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C8" w:rsidRPr="00C960C8" w:rsidRDefault="00C960C8" w:rsidP="00C960C8">
      <w:pPr>
        <w:pStyle w:val="Ttulo1"/>
        <w:rPr>
          <w:i w:val="0"/>
          <w:smallCap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60C8">
        <w:rPr>
          <w:i w:val="0"/>
          <w:smallCap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Projeto de Decreto Legislativo nº       /201</w:t>
      </w:r>
      <w:r>
        <w:rPr>
          <w:i w:val="0"/>
          <w:smallCap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:rsidR="00C960C8" w:rsidRPr="008F467B" w:rsidRDefault="00C960C8" w:rsidP="00C960C8">
      <w:pPr>
        <w:pStyle w:val="Recuodecorpodetexto"/>
        <w:ind w:left="0"/>
        <w:jc w:val="both"/>
        <w:rPr>
          <w:rFonts w:ascii="Arial" w:hAnsi="Arial" w:cs="Arial"/>
          <w:b/>
          <w:bCs/>
          <w:iCs/>
          <w:sz w:val="28"/>
        </w:rPr>
      </w:pPr>
    </w:p>
    <w:p w:rsidR="00C960C8" w:rsidRPr="008F467B" w:rsidRDefault="00C960C8" w:rsidP="00C960C8">
      <w:pPr>
        <w:pStyle w:val="Recuodecorpodetexto"/>
        <w:ind w:left="0" w:firstLine="708"/>
        <w:jc w:val="both"/>
        <w:rPr>
          <w:rFonts w:ascii="Arial" w:hAnsi="Arial" w:cs="Arial"/>
          <w:b/>
          <w:bCs/>
          <w:iCs/>
          <w:sz w:val="28"/>
        </w:rPr>
      </w:pPr>
      <w:r w:rsidRPr="008F467B">
        <w:rPr>
          <w:rFonts w:ascii="Arial" w:hAnsi="Arial" w:cs="Arial"/>
          <w:b/>
          <w:bCs/>
          <w:iCs/>
          <w:sz w:val="28"/>
        </w:rPr>
        <w:tab/>
      </w:r>
    </w:p>
    <w:p w:rsidR="00C960C8" w:rsidRDefault="00C960C8" w:rsidP="00C960C8">
      <w:pPr>
        <w:ind w:left="2268" w:right="28"/>
        <w:jc w:val="both"/>
        <w:rPr>
          <w:rFonts w:ascii="Arial" w:hAnsi="Arial" w:cs="Arial"/>
        </w:rPr>
      </w:pPr>
    </w:p>
    <w:p w:rsidR="00C960C8" w:rsidRPr="00C960C8" w:rsidRDefault="00C960C8" w:rsidP="00C960C8">
      <w:pPr>
        <w:ind w:left="3119" w:right="28"/>
        <w:jc w:val="both"/>
        <w:rPr>
          <w:rFonts w:ascii="Arial" w:hAnsi="Arial" w:cs="Arial"/>
          <w:b/>
        </w:rPr>
      </w:pPr>
      <w:r w:rsidRPr="00C960C8">
        <w:rPr>
          <w:rFonts w:ascii="Arial" w:hAnsi="Arial" w:cs="Arial"/>
          <w:b/>
        </w:rPr>
        <w:t xml:space="preserve">Aprova o Acórdão de Parecer Prévio n° </w:t>
      </w:r>
      <w:r w:rsidRPr="00C960C8">
        <w:rPr>
          <w:rFonts w:ascii="Arial" w:hAnsi="Arial" w:cs="Arial"/>
          <w:b/>
        </w:rPr>
        <w:t>224/2017</w:t>
      </w:r>
      <w:r w:rsidRPr="00C960C8">
        <w:rPr>
          <w:rFonts w:ascii="Arial" w:hAnsi="Arial" w:cs="Arial"/>
          <w:b/>
        </w:rPr>
        <w:t xml:space="preserve"> – </w:t>
      </w:r>
      <w:r w:rsidRPr="00C960C8">
        <w:rPr>
          <w:rFonts w:ascii="Arial" w:hAnsi="Arial" w:cs="Arial"/>
          <w:b/>
        </w:rPr>
        <w:t>Segunda Câmara</w:t>
      </w:r>
      <w:r w:rsidRPr="00C960C8">
        <w:rPr>
          <w:rFonts w:ascii="Arial" w:hAnsi="Arial" w:cs="Arial"/>
          <w:b/>
        </w:rPr>
        <w:t xml:space="preserve">, de iniciativa do Tribunal de Contas do Estado do Paraná, que conclui pela </w:t>
      </w:r>
      <w:r w:rsidRPr="00C960C8">
        <w:rPr>
          <w:rFonts w:ascii="Arial" w:hAnsi="Arial" w:cs="Arial"/>
          <w:b/>
        </w:rPr>
        <w:t xml:space="preserve">REGULARIDADE COM RESSALVA </w:t>
      </w:r>
      <w:r w:rsidRPr="00C960C8">
        <w:rPr>
          <w:rFonts w:ascii="Arial" w:hAnsi="Arial" w:cs="Arial"/>
          <w:b/>
        </w:rPr>
        <w:t>das contas do Poder Executivo, relativas ao exercício financeiro de 20</w:t>
      </w:r>
      <w:r w:rsidRPr="00C960C8">
        <w:rPr>
          <w:rFonts w:ascii="Arial" w:hAnsi="Arial" w:cs="Arial"/>
          <w:b/>
        </w:rPr>
        <w:t>14</w:t>
      </w:r>
      <w:r w:rsidRPr="00C960C8">
        <w:rPr>
          <w:rFonts w:ascii="Arial" w:hAnsi="Arial" w:cs="Arial"/>
          <w:b/>
        </w:rPr>
        <w:t>.</w:t>
      </w:r>
    </w:p>
    <w:p w:rsidR="00C960C8" w:rsidRDefault="00C960C8" w:rsidP="00C960C8">
      <w:pPr>
        <w:ind w:left="2268" w:right="28"/>
        <w:jc w:val="both"/>
        <w:rPr>
          <w:rFonts w:ascii="Arial" w:hAnsi="Arial" w:cs="Arial"/>
          <w:sz w:val="22"/>
          <w:szCs w:val="22"/>
        </w:rPr>
      </w:pPr>
    </w:p>
    <w:p w:rsidR="00C960C8" w:rsidRPr="0013286A" w:rsidRDefault="00C960C8" w:rsidP="00C960C8">
      <w:pPr>
        <w:ind w:left="2268" w:right="2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960C8" w:rsidRDefault="00C960C8" w:rsidP="00C960C8">
      <w:pPr>
        <w:pStyle w:val="Recuodecorpodetexto"/>
        <w:ind w:left="4140"/>
        <w:jc w:val="both"/>
        <w:rPr>
          <w:rFonts w:ascii="Arial" w:hAnsi="Arial" w:cs="Arial"/>
          <w:bCs/>
        </w:rPr>
      </w:pPr>
    </w:p>
    <w:p w:rsidR="00C960C8" w:rsidRPr="008F467B" w:rsidRDefault="00C960C8" w:rsidP="00C960C8">
      <w:pPr>
        <w:pStyle w:val="Recuodecorpodetexto"/>
        <w:ind w:left="0"/>
        <w:jc w:val="both"/>
        <w:rPr>
          <w:rFonts w:ascii="Arial" w:hAnsi="Arial" w:cs="Arial"/>
          <w:iCs/>
        </w:rPr>
      </w:pPr>
    </w:p>
    <w:p w:rsidR="00C5090F" w:rsidRDefault="00C960C8" w:rsidP="00C960C8">
      <w:pPr>
        <w:pStyle w:val="Recuodecorpodetexto"/>
        <w:spacing w:after="0" w:line="360" w:lineRule="auto"/>
        <w:ind w:left="0" w:firstLine="1440"/>
        <w:jc w:val="both"/>
        <w:rPr>
          <w:rFonts w:ascii="Arial" w:hAnsi="Arial" w:cs="Arial"/>
          <w:iCs/>
        </w:rPr>
      </w:pPr>
      <w:r w:rsidRPr="00123AB2">
        <w:rPr>
          <w:rFonts w:ascii="Arial" w:hAnsi="Arial" w:cs="Arial"/>
          <w:b/>
          <w:iCs/>
        </w:rPr>
        <w:t>Art. 1°</w:t>
      </w:r>
      <w:r w:rsidRPr="008F467B">
        <w:rPr>
          <w:rFonts w:ascii="Arial" w:hAnsi="Arial" w:cs="Arial"/>
          <w:iCs/>
        </w:rPr>
        <w:t>. Fica aprovado o Acórdão</w:t>
      </w:r>
      <w:r>
        <w:rPr>
          <w:rFonts w:ascii="Arial" w:hAnsi="Arial" w:cs="Arial"/>
          <w:iCs/>
        </w:rPr>
        <w:t xml:space="preserve"> de </w:t>
      </w:r>
      <w:proofErr w:type="spellStart"/>
      <w:r>
        <w:rPr>
          <w:rFonts w:ascii="Arial" w:hAnsi="Arial" w:cs="Arial"/>
          <w:iCs/>
        </w:rPr>
        <w:t>Pa</w:t>
      </w:r>
      <w:proofErr w:type="spellEnd"/>
    </w:p>
    <w:p w:rsidR="00C5090F" w:rsidRDefault="00C5090F" w:rsidP="00C960C8">
      <w:pPr>
        <w:pStyle w:val="Recuodecorpodetexto"/>
        <w:spacing w:after="0" w:line="360" w:lineRule="auto"/>
        <w:ind w:left="0" w:firstLine="1440"/>
        <w:jc w:val="both"/>
        <w:rPr>
          <w:rFonts w:ascii="Arial" w:hAnsi="Arial" w:cs="Arial"/>
          <w:iCs/>
        </w:rPr>
      </w:pPr>
    </w:p>
    <w:p w:rsidR="00C960C8" w:rsidRPr="008F467B" w:rsidRDefault="00C960C8" w:rsidP="00C960C8">
      <w:pPr>
        <w:pStyle w:val="Recuodecorpodetexto"/>
        <w:spacing w:after="0" w:line="360" w:lineRule="auto"/>
        <w:ind w:left="0" w:firstLine="1440"/>
        <w:jc w:val="both"/>
        <w:rPr>
          <w:rFonts w:ascii="Arial" w:hAnsi="Arial" w:cs="Arial"/>
          <w:iCs/>
        </w:rPr>
      </w:pPr>
      <w:bookmarkStart w:id="0" w:name="_GoBack"/>
      <w:bookmarkEnd w:id="0"/>
      <w:proofErr w:type="spellStart"/>
      <w:proofErr w:type="gramStart"/>
      <w:r>
        <w:rPr>
          <w:rFonts w:ascii="Arial" w:hAnsi="Arial" w:cs="Arial"/>
          <w:iCs/>
        </w:rPr>
        <w:t>recer</w:t>
      </w:r>
      <w:proofErr w:type="spellEnd"/>
      <w:proofErr w:type="gramEnd"/>
      <w:r>
        <w:rPr>
          <w:rFonts w:ascii="Arial" w:hAnsi="Arial" w:cs="Arial"/>
          <w:iCs/>
        </w:rPr>
        <w:t xml:space="preserve"> Prévio</w:t>
      </w:r>
      <w:r w:rsidRPr="008F467B">
        <w:rPr>
          <w:rFonts w:ascii="Arial" w:hAnsi="Arial" w:cs="Arial"/>
          <w:iCs/>
        </w:rPr>
        <w:t xml:space="preserve"> n° </w:t>
      </w:r>
      <w:r>
        <w:rPr>
          <w:rFonts w:ascii="Arial" w:hAnsi="Arial" w:cs="Arial"/>
          <w:iCs/>
        </w:rPr>
        <w:t>224/2017</w:t>
      </w:r>
      <w:r>
        <w:rPr>
          <w:rFonts w:ascii="Arial" w:hAnsi="Arial" w:cs="Arial"/>
          <w:iCs/>
        </w:rPr>
        <w:t xml:space="preserve"> – </w:t>
      </w:r>
      <w:r>
        <w:rPr>
          <w:rFonts w:ascii="Arial" w:hAnsi="Arial" w:cs="Arial"/>
          <w:iCs/>
        </w:rPr>
        <w:t>Segunda Câmara</w:t>
      </w:r>
      <w:r w:rsidRPr="008F467B">
        <w:rPr>
          <w:rFonts w:ascii="Arial" w:hAnsi="Arial" w:cs="Arial"/>
          <w:iCs/>
        </w:rPr>
        <w:t>, do Tribunal de Contas do Estado do Paraná referente as contas do Executivo do Município, relativa</w:t>
      </w:r>
      <w:r>
        <w:rPr>
          <w:rFonts w:ascii="Arial" w:hAnsi="Arial" w:cs="Arial"/>
          <w:iCs/>
        </w:rPr>
        <w:t>s</w:t>
      </w:r>
      <w:r w:rsidRPr="008F467B">
        <w:rPr>
          <w:rFonts w:ascii="Arial" w:hAnsi="Arial" w:cs="Arial"/>
          <w:iCs/>
        </w:rPr>
        <w:t xml:space="preserve"> ao exercício financeiro de 20</w:t>
      </w:r>
      <w:r>
        <w:rPr>
          <w:rFonts w:ascii="Arial" w:hAnsi="Arial" w:cs="Arial"/>
          <w:iCs/>
        </w:rPr>
        <w:t>14</w:t>
      </w:r>
      <w:r w:rsidRPr="008F467B">
        <w:rPr>
          <w:rFonts w:ascii="Arial" w:hAnsi="Arial" w:cs="Arial"/>
          <w:iCs/>
        </w:rPr>
        <w:t xml:space="preserve">, cujas conclusões são pela regularidade </w:t>
      </w:r>
      <w:r>
        <w:rPr>
          <w:rFonts w:ascii="Arial" w:hAnsi="Arial" w:cs="Arial"/>
          <w:iCs/>
        </w:rPr>
        <w:t xml:space="preserve">com ressalva </w:t>
      </w:r>
      <w:r w:rsidRPr="008F467B">
        <w:rPr>
          <w:rFonts w:ascii="Arial" w:hAnsi="Arial" w:cs="Arial"/>
          <w:iCs/>
        </w:rPr>
        <w:t>das referidas contas</w:t>
      </w:r>
      <w:r>
        <w:rPr>
          <w:rFonts w:ascii="Arial" w:hAnsi="Arial" w:cs="Arial"/>
          <w:iCs/>
        </w:rPr>
        <w:t>.</w:t>
      </w:r>
    </w:p>
    <w:p w:rsidR="00C960C8" w:rsidRPr="008F467B" w:rsidRDefault="00C960C8" w:rsidP="00C960C8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iCs/>
        </w:rPr>
      </w:pPr>
    </w:p>
    <w:p w:rsidR="00C960C8" w:rsidRPr="008F467B" w:rsidRDefault="00C960C8" w:rsidP="00C960C8">
      <w:pPr>
        <w:pStyle w:val="Recuodecorpodetexto"/>
        <w:spacing w:after="0" w:line="360" w:lineRule="auto"/>
        <w:ind w:left="0" w:firstLine="1440"/>
        <w:jc w:val="both"/>
        <w:rPr>
          <w:rFonts w:ascii="Arial" w:hAnsi="Arial" w:cs="Arial"/>
          <w:iCs/>
        </w:rPr>
      </w:pPr>
      <w:r w:rsidRPr="00123AB2">
        <w:rPr>
          <w:rFonts w:ascii="Arial" w:hAnsi="Arial" w:cs="Arial"/>
          <w:b/>
          <w:iCs/>
        </w:rPr>
        <w:t>Art. 2º</w:t>
      </w:r>
      <w:r w:rsidRPr="008F467B">
        <w:rPr>
          <w:rFonts w:ascii="Arial" w:hAnsi="Arial" w:cs="Arial"/>
          <w:iCs/>
        </w:rPr>
        <w:t>. Este Decreto Legislativo entra em vigor na data de sua publicação.</w:t>
      </w:r>
    </w:p>
    <w:p w:rsidR="00C960C8" w:rsidRPr="008F467B" w:rsidRDefault="00C960C8" w:rsidP="00C960C8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iCs/>
        </w:rPr>
      </w:pPr>
    </w:p>
    <w:p w:rsidR="00C960C8" w:rsidRDefault="00C960C8" w:rsidP="00C960C8">
      <w:pPr>
        <w:pStyle w:val="Recuodecorpodetexto"/>
        <w:spacing w:after="0" w:line="360" w:lineRule="auto"/>
        <w:ind w:left="0"/>
        <w:jc w:val="right"/>
        <w:rPr>
          <w:rFonts w:ascii="Arial" w:hAnsi="Arial" w:cs="Arial"/>
          <w:iCs/>
        </w:rPr>
      </w:pPr>
      <w:r w:rsidRPr="008F467B">
        <w:rPr>
          <w:rFonts w:ascii="Arial" w:hAnsi="Arial" w:cs="Arial"/>
          <w:iCs/>
        </w:rPr>
        <w:tab/>
      </w:r>
      <w:r w:rsidRPr="008F467B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Arapongas, </w:t>
      </w:r>
      <w:r>
        <w:rPr>
          <w:rFonts w:ascii="Arial" w:hAnsi="Arial" w:cs="Arial"/>
          <w:iCs/>
        </w:rPr>
        <w:t>25</w:t>
      </w:r>
      <w:r>
        <w:rPr>
          <w:rFonts w:ascii="Arial" w:hAnsi="Arial" w:cs="Arial"/>
          <w:iCs/>
        </w:rPr>
        <w:t xml:space="preserve"> de </w:t>
      </w:r>
      <w:r>
        <w:rPr>
          <w:rFonts w:ascii="Arial" w:hAnsi="Arial" w:cs="Arial"/>
          <w:iCs/>
        </w:rPr>
        <w:t>outubro</w:t>
      </w:r>
      <w:r>
        <w:rPr>
          <w:rFonts w:ascii="Arial" w:hAnsi="Arial" w:cs="Arial"/>
          <w:iCs/>
        </w:rPr>
        <w:t xml:space="preserve"> de 201</w:t>
      </w:r>
      <w:r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>.</w:t>
      </w:r>
    </w:p>
    <w:p w:rsidR="00C960C8" w:rsidRDefault="00C960C8" w:rsidP="00C960C8">
      <w:pPr>
        <w:pStyle w:val="Recuodecorpodetexto"/>
        <w:spacing w:after="0" w:line="360" w:lineRule="auto"/>
        <w:ind w:left="0"/>
        <w:jc w:val="right"/>
        <w:rPr>
          <w:rFonts w:ascii="Arial" w:hAnsi="Arial" w:cs="Arial"/>
          <w:iCs/>
        </w:rPr>
      </w:pPr>
    </w:p>
    <w:p w:rsidR="00C960C8" w:rsidRDefault="00C960C8" w:rsidP="00C960C8">
      <w:pPr>
        <w:pStyle w:val="Recuodecorpodetexto"/>
        <w:spacing w:after="0" w:line="360" w:lineRule="auto"/>
        <w:ind w:left="0"/>
        <w:jc w:val="right"/>
        <w:rPr>
          <w:rFonts w:ascii="Arial" w:hAnsi="Arial" w:cs="Arial"/>
          <w:iCs/>
        </w:rPr>
      </w:pPr>
    </w:p>
    <w:p w:rsidR="00C960C8" w:rsidRDefault="00C960C8" w:rsidP="00C960C8">
      <w:pPr>
        <w:pStyle w:val="Recuodecorpodetexto"/>
        <w:spacing w:after="0" w:line="360" w:lineRule="auto"/>
        <w:ind w:left="0"/>
        <w:jc w:val="right"/>
        <w:rPr>
          <w:rFonts w:ascii="Arial" w:hAnsi="Arial" w:cs="Arial"/>
          <w:iCs/>
        </w:rPr>
      </w:pPr>
    </w:p>
    <w:p w:rsidR="00C960C8" w:rsidRDefault="00C960C8" w:rsidP="00C960C8">
      <w:pPr>
        <w:pStyle w:val="Recuodecorpodetexto"/>
        <w:spacing w:after="0" w:line="360" w:lineRule="auto"/>
        <w:ind w:left="0"/>
        <w:jc w:val="right"/>
        <w:rPr>
          <w:rFonts w:ascii="Arial" w:hAnsi="Arial" w:cs="Arial"/>
          <w:iCs/>
        </w:rPr>
      </w:pPr>
    </w:p>
    <w:p w:rsidR="00C960C8" w:rsidRDefault="00C960C8" w:rsidP="00C960C8">
      <w:pPr>
        <w:pStyle w:val="Recuodecorpodetexto"/>
        <w:spacing w:after="0" w:line="360" w:lineRule="auto"/>
        <w:ind w:left="0"/>
        <w:jc w:val="right"/>
        <w:rPr>
          <w:rFonts w:ascii="Arial" w:hAnsi="Arial" w:cs="Arial"/>
          <w:iCs/>
        </w:rPr>
      </w:pPr>
    </w:p>
    <w:p w:rsidR="00C960C8" w:rsidRDefault="00C960C8" w:rsidP="00C960C8">
      <w:pPr>
        <w:ind w:firstLine="2127"/>
        <w:jc w:val="right"/>
        <w:rPr>
          <w:rFonts w:ascii="Arial" w:hAnsi="Arial" w:cs="Arial"/>
          <w:smallCaps/>
          <w:sz w:val="26"/>
          <w:lang w:val="es-ES_tradnl"/>
        </w:rPr>
      </w:pPr>
    </w:p>
    <w:p w:rsidR="00C960C8" w:rsidRPr="008F467B" w:rsidRDefault="00C960C8" w:rsidP="00C960C8">
      <w:pPr>
        <w:ind w:firstLine="2127"/>
        <w:jc w:val="right"/>
        <w:rPr>
          <w:rFonts w:ascii="Arial" w:hAnsi="Arial" w:cs="Arial"/>
          <w:smallCaps/>
          <w:sz w:val="26"/>
          <w:lang w:val="es-ES_tradnl"/>
        </w:rPr>
      </w:pPr>
    </w:p>
    <w:p w:rsidR="00C960C8" w:rsidRDefault="00C960C8" w:rsidP="00C960C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C960C8" w:rsidRPr="009317C7" w:rsidRDefault="00C960C8" w:rsidP="00C960C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Rubens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Franzin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Manoel         </w:t>
      </w:r>
      <w:r>
        <w:rPr>
          <w:rFonts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Miguel Messias Gomes        </w:t>
      </w:r>
      <w:r>
        <w:rPr>
          <w:rFonts w:cs="Arial"/>
          <w:b/>
          <w:bCs/>
          <w:iCs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</w:p>
    <w:p w:rsidR="00C960C8" w:rsidRDefault="00C960C8" w:rsidP="00C960C8">
      <w:pPr>
        <w:jc w:val="both"/>
        <w:rPr>
          <w:rFonts w:cs="Arial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317C7">
        <w:rPr>
          <w:rFonts w:ascii="Arial" w:hAnsi="Arial" w:cs="Arial"/>
          <w:iCs/>
          <w:sz w:val="22"/>
          <w:szCs w:val="22"/>
        </w:rPr>
        <w:t xml:space="preserve"> </w:t>
      </w:r>
      <w:r w:rsidRPr="009317C7">
        <w:rPr>
          <w:rFonts w:ascii="Arial" w:hAnsi="Arial" w:cs="Arial"/>
          <w:iCs/>
          <w:sz w:val="22"/>
          <w:szCs w:val="22"/>
          <w:lang w:val="es-ES_tradnl"/>
        </w:rPr>
        <w:t xml:space="preserve">Presidente                                </w:t>
      </w:r>
      <w:r>
        <w:rPr>
          <w:rFonts w:cs="Arial"/>
          <w:iCs/>
          <w:sz w:val="22"/>
          <w:szCs w:val="22"/>
          <w:lang w:val="es-ES_tradnl"/>
        </w:rPr>
        <w:t xml:space="preserve">    </w:t>
      </w:r>
      <w:r>
        <w:rPr>
          <w:rFonts w:cs="Arial"/>
          <w:iCs/>
          <w:sz w:val="22"/>
          <w:szCs w:val="22"/>
          <w:lang w:val="es-ES_tradnl"/>
        </w:rPr>
        <w:t xml:space="preserve"> </w:t>
      </w:r>
      <w:r w:rsidRPr="009317C7">
        <w:rPr>
          <w:rFonts w:ascii="Arial" w:hAnsi="Arial" w:cs="Arial"/>
          <w:iCs/>
          <w:sz w:val="22"/>
          <w:szCs w:val="22"/>
          <w:lang w:val="es-ES_tradnl"/>
        </w:rPr>
        <w:t xml:space="preserve">Relator                            </w:t>
      </w:r>
      <w:r>
        <w:rPr>
          <w:rFonts w:ascii="Arial" w:hAnsi="Arial" w:cs="Arial"/>
          <w:iCs/>
          <w:sz w:val="22"/>
          <w:szCs w:val="22"/>
          <w:lang w:val="es-ES_tradnl"/>
        </w:rPr>
        <w:t xml:space="preserve">          </w:t>
      </w:r>
      <w:r>
        <w:rPr>
          <w:rFonts w:cs="Arial"/>
          <w:iCs/>
          <w:sz w:val="22"/>
          <w:szCs w:val="22"/>
          <w:lang w:val="es-ES_tradnl"/>
        </w:rPr>
        <w:t xml:space="preserve"> </w:t>
      </w:r>
      <w:proofErr w:type="spellStart"/>
      <w:r w:rsidRPr="009317C7">
        <w:rPr>
          <w:rFonts w:ascii="Arial" w:hAnsi="Arial" w:cs="Arial"/>
          <w:iCs/>
          <w:sz w:val="22"/>
          <w:szCs w:val="22"/>
          <w:lang w:val="es-ES_tradnl"/>
        </w:rPr>
        <w:t>Membro</w:t>
      </w:r>
      <w:proofErr w:type="spellEnd"/>
    </w:p>
    <w:p w:rsidR="002B5034" w:rsidRDefault="002B5034"/>
    <w:sectPr w:rsidR="002B5034" w:rsidSect="00810559">
      <w:pgSz w:w="11907" w:h="16840" w:code="9"/>
      <w:pgMar w:top="2516" w:right="1077" w:bottom="89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C8"/>
    <w:rsid w:val="002B5034"/>
    <w:rsid w:val="00C5090F"/>
    <w:rsid w:val="00C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EE2E4-C0F2-4B59-92E7-4BBC2C84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60C8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60C8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960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60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09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9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2017-10-25T18:28:00Z</cp:lastPrinted>
  <dcterms:created xsi:type="dcterms:W3CDTF">2017-10-25T18:20:00Z</dcterms:created>
  <dcterms:modified xsi:type="dcterms:W3CDTF">2017-10-25T18:56:00Z</dcterms:modified>
</cp:coreProperties>
</file>