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973" w:rsidRPr="00F20C03" w:rsidRDefault="000D7973" w:rsidP="00F20C03">
      <w:pPr>
        <w:spacing w:line="276" w:lineRule="auto"/>
        <w:jc w:val="center"/>
        <w:rPr>
          <w:rFonts w:asciiTheme="minorHAnsi" w:hAnsiTheme="minorHAnsi" w:cstheme="minorHAnsi"/>
          <w:b/>
          <w:bCs/>
          <w:u w:val="single"/>
        </w:rPr>
      </w:pPr>
      <w:r w:rsidRPr="00F20C03">
        <w:rPr>
          <w:rFonts w:asciiTheme="minorHAnsi" w:hAnsiTheme="minorHAnsi" w:cstheme="minorHAnsi"/>
          <w:b/>
          <w:bCs/>
          <w:u w:val="single"/>
        </w:rPr>
        <w:t>PROJETO DE LEI Nº</w:t>
      </w:r>
      <w:r w:rsidR="00F81C95" w:rsidRPr="00F20C03">
        <w:rPr>
          <w:rFonts w:asciiTheme="minorHAnsi" w:hAnsiTheme="minorHAnsi" w:cstheme="minorHAnsi"/>
          <w:b/>
          <w:bCs/>
          <w:u w:val="single"/>
        </w:rPr>
        <w:t>.</w:t>
      </w:r>
      <w:r w:rsidRPr="00F20C03">
        <w:rPr>
          <w:rFonts w:asciiTheme="minorHAnsi" w:hAnsiTheme="minorHAnsi" w:cstheme="minorHAnsi"/>
          <w:b/>
          <w:bCs/>
          <w:u w:val="single"/>
        </w:rPr>
        <w:t xml:space="preserve"> </w:t>
      </w:r>
      <w:r w:rsidR="005400AF" w:rsidRPr="00F20C03">
        <w:rPr>
          <w:rFonts w:asciiTheme="minorHAnsi" w:hAnsiTheme="minorHAnsi" w:cstheme="minorHAnsi"/>
          <w:b/>
          <w:bCs/>
          <w:u w:val="single"/>
        </w:rPr>
        <w:t>0</w:t>
      </w:r>
      <w:r w:rsidR="00101294" w:rsidRPr="00F20C03">
        <w:rPr>
          <w:rFonts w:asciiTheme="minorHAnsi" w:hAnsiTheme="minorHAnsi" w:cstheme="minorHAnsi"/>
          <w:b/>
          <w:bCs/>
          <w:u w:val="single"/>
        </w:rPr>
        <w:t>2</w:t>
      </w:r>
      <w:r w:rsidR="00F20C03">
        <w:rPr>
          <w:rFonts w:asciiTheme="minorHAnsi" w:hAnsiTheme="minorHAnsi" w:cstheme="minorHAnsi"/>
          <w:b/>
          <w:bCs/>
          <w:u w:val="single"/>
        </w:rPr>
        <w:t>1</w:t>
      </w:r>
      <w:r w:rsidR="00101294" w:rsidRPr="00F20C03">
        <w:rPr>
          <w:rFonts w:asciiTheme="minorHAnsi" w:hAnsiTheme="minorHAnsi" w:cstheme="minorHAnsi"/>
          <w:b/>
          <w:bCs/>
          <w:u w:val="single"/>
        </w:rPr>
        <w:t xml:space="preserve">/23, </w:t>
      </w:r>
      <w:r w:rsidR="00FB7B23" w:rsidRPr="00F20C03">
        <w:rPr>
          <w:rFonts w:asciiTheme="minorHAnsi" w:hAnsiTheme="minorHAnsi" w:cstheme="minorHAnsi"/>
          <w:b/>
          <w:bCs/>
          <w:u w:val="single"/>
        </w:rPr>
        <w:t xml:space="preserve">DE </w:t>
      </w:r>
      <w:r w:rsidR="00F20C03">
        <w:rPr>
          <w:rFonts w:asciiTheme="minorHAnsi" w:hAnsiTheme="minorHAnsi" w:cstheme="minorHAnsi"/>
          <w:b/>
          <w:bCs/>
          <w:u w:val="single"/>
        </w:rPr>
        <w:t>31</w:t>
      </w:r>
      <w:r w:rsidR="00FB7B23" w:rsidRPr="00F20C03">
        <w:rPr>
          <w:rFonts w:asciiTheme="minorHAnsi" w:hAnsiTheme="minorHAnsi" w:cstheme="minorHAnsi"/>
          <w:b/>
          <w:bCs/>
          <w:u w:val="single"/>
        </w:rPr>
        <w:t xml:space="preserve"> DE </w:t>
      </w:r>
      <w:r w:rsidR="00745B5D" w:rsidRPr="00F20C03">
        <w:rPr>
          <w:rFonts w:asciiTheme="minorHAnsi" w:hAnsiTheme="minorHAnsi" w:cstheme="minorHAnsi"/>
          <w:b/>
          <w:bCs/>
          <w:u w:val="single"/>
        </w:rPr>
        <w:t xml:space="preserve">MARÇO </w:t>
      </w:r>
      <w:r w:rsidR="00FB7B23" w:rsidRPr="00F20C03">
        <w:rPr>
          <w:rFonts w:asciiTheme="minorHAnsi" w:hAnsiTheme="minorHAnsi" w:cstheme="minorHAnsi"/>
          <w:b/>
          <w:bCs/>
          <w:u w:val="single"/>
        </w:rPr>
        <w:t xml:space="preserve">DE </w:t>
      </w:r>
      <w:r w:rsidR="00745B5D" w:rsidRPr="00F20C03">
        <w:rPr>
          <w:rFonts w:asciiTheme="minorHAnsi" w:hAnsiTheme="minorHAnsi" w:cstheme="minorHAnsi"/>
          <w:b/>
          <w:bCs/>
          <w:u w:val="single"/>
        </w:rPr>
        <w:t>2023</w:t>
      </w:r>
    </w:p>
    <w:p w:rsidR="000D7973" w:rsidRPr="00F20C03" w:rsidRDefault="000D7973" w:rsidP="00F20C03">
      <w:pPr>
        <w:spacing w:line="276" w:lineRule="auto"/>
        <w:ind w:left="180"/>
        <w:jc w:val="center"/>
        <w:rPr>
          <w:rFonts w:asciiTheme="minorHAnsi" w:hAnsiTheme="minorHAnsi" w:cstheme="minorHAnsi"/>
        </w:rPr>
      </w:pPr>
    </w:p>
    <w:p w:rsidR="000D7973" w:rsidRDefault="00F20C03" w:rsidP="00F20C03">
      <w:pPr>
        <w:pStyle w:val="Cabealho"/>
        <w:widowControl/>
        <w:tabs>
          <w:tab w:val="clear" w:pos="4252"/>
          <w:tab w:val="clear" w:pos="8504"/>
        </w:tabs>
        <w:spacing w:line="276" w:lineRule="auto"/>
        <w:ind w:left="4962"/>
        <w:jc w:val="both"/>
        <w:rPr>
          <w:rFonts w:asciiTheme="minorHAnsi" w:hAnsiTheme="minorHAnsi" w:cstheme="minorHAnsi"/>
          <w:sz w:val="24"/>
          <w:szCs w:val="24"/>
          <w:lang w:val="pt-BR"/>
        </w:rPr>
      </w:pPr>
      <w:r w:rsidRPr="00F20C03">
        <w:rPr>
          <w:rFonts w:asciiTheme="minorHAnsi" w:hAnsiTheme="minorHAnsi" w:cstheme="minorHAnsi"/>
          <w:sz w:val="24"/>
          <w:szCs w:val="24"/>
          <w:lang w:val="pt-BR"/>
        </w:rPr>
        <w:t>Dispõe sobre honorários advocatícios sucumbenciais devidos aos Advogados do Poder Executivo do Município de Arapongas e dá outras providências.</w:t>
      </w:r>
    </w:p>
    <w:p w:rsidR="00F20C03" w:rsidRPr="00F20C03" w:rsidRDefault="00F20C03" w:rsidP="00F20C03">
      <w:pPr>
        <w:pStyle w:val="Cabealho"/>
        <w:widowControl/>
        <w:tabs>
          <w:tab w:val="clear" w:pos="4252"/>
          <w:tab w:val="clear" w:pos="8504"/>
        </w:tabs>
        <w:spacing w:line="276" w:lineRule="auto"/>
        <w:rPr>
          <w:rFonts w:asciiTheme="minorHAnsi" w:hAnsiTheme="minorHAnsi" w:cstheme="minorHAnsi"/>
          <w:sz w:val="24"/>
          <w:szCs w:val="24"/>
          <w:lang w:val="pt-BR"/>
        </w:rPr>
      </w:pPr>
    </w:p>
    <w:p w:rsidR="00F20C03" w:rsidRDefault="000D7973" w:rsidP="00F20C03">
      <w:pPr>
        <w:autoSpaceDE w:val="0"/>
        <w:autoSpaceDN w:val="0"/>
        <w:adjustRightInd w:val="0"/>
        <w:spacing w:line="276" w:lineRule="auto"/>
        <w:ind w:firstLine="1418"/>
        <w:jc w:val="both"/>
        <w:rPr>
          <w:rFonts w:asciiTheme="minorHAnsi" w:hAnsiTheme="minorHAnsi" w:cstheme="minorHAnsi"/>
        </w:rPr>
      </w:pPr>
      <w:r w:rsidRPr="00F20C03">
        <w:rPr>
          <w:rFonts w:asciiTheme="minorHAnsi" w:hAnsiTheme="minorHAnsi" w:cstheme="minorHAnsi"/>
          <w:b/>
        </w:rPr>
        <w:t>Art. 1º</w:t>
      </w:r>
      <w:r w:rsidRPr="00F20C03">
        <w:rPr>
          <w:rFonts w:asciiTheme="minorHAnsi" w:hAnsiTheme="minorHAnsi" w:cstheme="minorHAnsi"/>
          <w:bCs/>
        </w:rPr>
        <w:t xml:space="preserve"> - </w:t>
      </w:r>
      <w:r w:rsidR="00F20C03" w:rsidRPr="00F20C03">
        <w:rPr>
          <w:rFonts w:asciiTheme="minorHAnsi" w:hAnsiTheme="minorHAnsi" w:cstheme="minorHAnsi"/>
        </w:rPr>
        <w:t>Ficam destinados aos servidores municipais de carreira ocupantes do cargo de Procurador Jurídico, pertencentes ao Quadro Permanente de Pessoal do Poder Executivo do Município de Arapongas, em efetivo exercício das funções, rateados igualitariamente, os honorários advocatícios pagos em decorrência de fixação judicial nos processos em que o Município seja parte, terceiro interveniente ou interessado, conforme art. 85 § 19 da Lei 13.105/2015, sem prejuízo de seus vencimentos e demais vantagens</w:t>
      </w:r>
    </w:p>
    <w:p w:rsidR="00F20C03" w:rsidRPr="00F20C03" w:rsidRDefault="00F20C03" w:rsidP="00F20C03">
      <w:pPr>
        <w:autoSpaceDE w:val="0"/>
        <w:autoSpaceDN w:val="0"/>
        <w:adjustRightInd w:val="0"/>
        <w:spacing w:line="276" w:lineRule="auto"/>
        <w:ind w:firstLine="1418"/>
        <w:jc w:val="both"/>
        <w:rPr>
          <w:rFonts w:asciiTheme="minorHAnsi" w:hAnsiTheme="minorHAnsi" w:cstheme="minorHAnsi"/>
          <w:sz w:val="16"/>
          <w:szCs w:val="16"/>
        </w:rPr>
      </w:pPr>
    </w:p>
    <w:p w:rsidR="00F20C03" w:rsidRDefault="00F20C03" w:rsidP="00F20C03">
      <w:pPr>
        <w:autoSpaceDE w:val="0"/>
        <w:autoSpaceDN w:val="0"/>
        <w:adjustRightInd w:val="0"/>
        <w:spacing w:line="276" w:lineRule="auto"/>
        <w:ind w:firstLine="1418"/>
        <w:jc w:val="both"/>
        <w:rPr>
          <w:rFonts w:asciiTheme="minorHAnsi" w:hAnsiTheme="minorHAnsi" w:cstheme="minorHAnsi"/>
        </w:rPr>
      </w:pPr>
      <w:r w:rsidRPr="00F20C03">
        <w:rPr>
          <w:rFonts w:asciiTheme="minorHAnsi" w:hAnsiTheme="minorHAnsi" w:cstheme="minorHAnsi"/>
        </w:rPr>
        <w:t>§1º Entende-se em efetivo exercício das funções o Procurador Jurídico que exerce suas atividades junto à Procuradoria Jurídica ou à Gerência de Licitações – vinculada à Secretaria de Administração–, excluídos aqueles em cargos em comissão ou cedidos a outras Secretarias ou órgãos da Administração Indireta, Autarquias, Fundações, Empresas Públicas ou Sociedades de Economia Mista do Município, do Estado ou da União.</w:t>
      </w:r>
    </w:p>
    <w:p w:rsidR="00F20C03" w:rsidRPr="00F20C03" w:rsidRDefault="00F20C03" w:rsidP="00F20C03">
      <w:pPr>
        <w:autoSpaceDE w:val="0"/>
        <w:autoSpaceDN w:val="0"/>
        <w:adjustRightInd w:val="0"/>
        <w:spacing w:line="276" w:lineRule="auto"/>
        <w:ind w:firstLine="1418"/>
        <w:jc w:val="both"/>
        <w:rPr>
          <w:rFonts w:asciiTheme="minorHAnsi" w:hAnsiTheme="minorHAnsi" w:cstheme="minorHAnsi"/>
          <w:sz w:val="16"/>
          <w:szCs w:val="16"/>
        </w:rPr>
      </w:pPr>
    </w:p>
    <w:p w:rsidR="00F20C03" w:rsidRDefault="00F20C03" w:rsidP="00F20C03">
      <w:pPr>
        <w:autoSpaceDE w:val="0"/>
        <w:autoSpaceDN w:val="0"/>
        <w:adjustRightInd w:val="0"/>
        <w:spacing w:line="276" w:lineRule="auto"/>
        <w:ind w:firstLine="1418"/>
        <w:jc w:val="both"/>
        <w:rPr>
          <w:rFonts w:asciiTheme="minorHAnsi" w:hAnsiTheme="minorHAnsi" w:cstheme="minorHAnsi"/>
        </w:rPr>
      </w:pPr>
      <w:r w:rsidRPr="00F20C03">
        <w:rPr>
          <w:rFonts w:asciiTheme="minorHAnsi" w:hAnsiTheme="minorHAnsi" w:cstheme="minorHAnsi"/>
        </w:rPr>
        <w:t>§2º Em caso de remoção do servidor a órgão distinto da Procuradoria Jurídica ou da Gerência de Licitações e Contratos, poderão os Procuradores Jurídicos em efetivo exercício, por maioria absoluta, reunidos especialmente para tal fim, analisar e decidir sobre a manutenção do repasse dos honorários ao Procurador Jurídico removido.</w:t>
      </w:r>
    </w:p>
    <w:p w:rsidR="00F20C03" w:rsidRPr="00F20C03" w:rsidRDefault="00F20C03" w:rsidP="00F20C03">
      <w:pPr>
        <w:autoSpaceDE w:val="0"/>
        <w:autoSpaceDN w:val="0"/>
        <w:adjustRightInd w:val="0"/>
        <w:spacing w:line="276" w:lineRule="auto"/>
        <w:ind w:firstLine="1418"/>
        <w:jc w:val="both"/>
        <w:rPr>
          <w:rFonts w:asciiTheme="minorHAnsi" w:hAnsiTheme="minorHAnsi" w:cstheme="minorHAnsi"/>
        </w:rPr>
      </w:pPr>
    </w:p>
    <w:p w:rsidR="00F20C03" w:rsidRDefault="00F20C03" w:rsidP="00F20C03">
      <w:pPr>
        <w:autoSpaceDE w:val="0"/>
        <w:autoSpaceDN w:val="0"/>
        <w:adjustRightInd w:val="0"/>
        <w:spacing w:line="276" w:lineRule="auto"/>
        <w:ind w:firstLine="1418"/>
        <w:jc w:val="both"/>
        <w:rPr>
          <w:rFonts w:asciiTheme="minorHAnsi" w:hAnsiTheme="minorHAnsi" w:cstheme="minorHAnsi"/>
        </w:rPr>
      </w:pPr>
      <w:r w:rsidRPr="00F20C03">
        <w:rPr>
          <w:rFonts w:asciiTheme="minorHAnsi" w:hAnsiTheme="minorHAnsi" w:cstheme="minorHAnsi"/>
          <w:b/>
        </w:rPr>
        <w:t>Art. 2º</w:t>
      </w:r>
      <w:r w:rsidRPr="00F20C03">
        <w:rPr>
          <w:rFonts w:asciiTheme="minorHAnsi" w:hAnsiTheme="minorHAnsi" w:cstheme="minorHAnsi"/>
        </w:rPr>
        <w:t xml:space="preserve"> As verbas a título de honorários não serão incorporadas aos vencimentos do Procurador Jurídico e nem servirão de base cálculo para concessão de vantagens permanentes ou temporárias, e nem sobre estas incidirá contribuição previdenciária. </w:t>
      </w:r>
    </w:p>
    <w:p w:rsidR="00F20C03" w:rsidRPr="00F20C03" w:rsidRDefault="00F20C03" w:rsidP="00F20C03">
      <w:pPr>
        <w:autoSpaceDE w:val="0"/>
        <w:autoSpaceDN w:val="0"/>
        <w:adjustRightInd w:val="0"/>
        <w:spacing w:line="276" w:lineRule="auto"/>
        <w:ind w:firstLine="1418"/>
        <w:jc w:val="both"/>
        <w:rPr>
          <w:rFonts w:asciiTheme="minorHAnsi" w:hAnsiTheme="minorHAnsi" w:cstheme="minorHAnsi"/>
          <w:sz w:val="16"/>
          <w:szCs w:val="16"/>
        </w:rPr>
      </w:pPr>
    </w:p>
    <w:p w:rsidR="00F20C03" w:rsidRDefault="00F20C03" w:rsidP="00F20C03">
      <w:pPr>
        <w:autoSpaceDE w:val="0"/>
        <w:autoSpaceDN w:val="0"/>
        <w:adjustRightInd w:val="0"/>
        <w:spacing w:line="276" w:lineRule="auto"/>
        <w:ind w:firstLine="1418"/>
        <w:jc w:val="both"/>
        <w:rPr>
          <w:rFonts w:asciiTheme="minorHAnsi" w:hAnsiTheme="minorHAnsi" w:cstheme="minorHAnsi"/>
        </w:rPr>
      </w:pPr>
      <w:r w:rsidRPr="00F20C03">
        <w:rPr>
          <w:rFonts w:asciiTheme="minorHAnsi" w:hAnsiTheme="minorHAnsi" w:cstheme="minorHAnsi"/>
        </w:rPr>
        <w:t xml:space="preserve">§1º Considerada a legitimidade e o direito autônomo de seus detentores, ainda, por </w:t>
      </w:r>
      <w:proofErr w:type="spellStart"/>
      <w:r w:rsidRPr="00F20C03">
        <w:rPr>
          <w:rFonts w:asciiTheme="minorHAnsi" w:hAnsiTheme="minorHAnsi" w:cstheme="minorHAnsi"/>
        </w:rPr>
        <w:t>conceitualizar</w:t>
      </w:r>
      <w:proofErr w:type="spellEnd"/>
      <w:r w:rsidRPr="00F20C03">
        <w:rPr>
          <w:rFonts w:asciiTheme="minorHAnsi" w:hAnsiTheme="minorHAnsi" w:cstheme="minorHAnsi"/>
        </w:rPr>
        <w:t xml:space="preserve"> verba distinta daquela inscrita em dívida ativa municipal, os honorários advocatícios não poderão ser objeto de redução ou cessação por meio de lei municipal.</w:t>
      </w:r>
    </w:p>
    <w:p w:rsidR="00F20C03" w:rsidRPr="00F20C03" w:rsidRDefault="00F20C03" w:rsidP="00F20C03">
      <w:pPr>
        <w:autoSpaceDE w:val="0"/>
        <w:autoSpaceDN w:val="0"/>
        <w:adjustRightInd w:val="0"/>
        <w:spacing w:line="276" w:lineRule="auto"/>
        <w:ind w:firstLine="1418"/>
        <w:jc w:val="both"/>
        <w:rPr>
          <w:rFonts w:asciiTheme="minorHAnsi" w:hAnsiTheme="minorHAnsi" w:cstheme="minorHAnsi"/>
          <w:sz w:val="16"/>
          <w:szCs w:val="16"/>
        </w:rPr>
      </w:pPr>
    </w:p>
    <w:p w:rsidR="00F20C03" w:rsidRDefault="00F20C03" w:rsidP="00F20C03">
      <w:pPr>
        <w:autoSpaceDE w:val="0"/>
        <w:autoSpaceDN w:val="0"/>
        <w:adjustRightInd w:val="0"/>
        <w:spacing w:line="276" w:lineRule="auto"/>
        <w:ind w:firstLine="1418"/>
        <w:jc w:val="both"/>
        <w:rPr>
          <w:rFonts w:asciiTheme="minorHAnsi" w:hAnsiTheme="minorHAnsi" w:cstheme="minorHAnsi"/>
        </w:rPr>
      </w:pPr>
      <w:r w:rsidRPr="00F20C03">
        <w:rPr>
          <w:rFonts w:asciiTheme="minorHAnsi" w:hAnsiTheme="minorHAnsi" w:cstheme="minorHAnsi"/>
        </w:rPr>
        <w:t>§2º Os valores recebidos a título de honorários advocatícios têm natureza alimentar, não podendo ser retidos pelo Município a qualquer título.</w:t>
      </w:r>
    </w:p>
    <w:p w:rsidR="00F20C03" w:rsidRPr="00F20C03" w:rsidRDefault="00F20C03" w:rsidP="00F20C03">
      <w:pPr>
        <w:autoSpaceDE w:val="0"/>
        <w:autoSpaceDN w:val="0"/>
        <w:adjustRightInd w:val="0"/>
        <w:spacing w:line="276" w:lineRule="auto"/>
        <w:ind w:firstLine="1418"/>
        <w:jc w:val="both"/>
        <w:rPr>
          <w:rFonts w:asciiTheme="minorHAnsi" w:hAnsiTheme="minorHAnsi" w:cstheme="minorHAnsi"/>
        </w:rPr>
      </w:pPr>
    </w:p>
    <w:p w:rsidR="00F20C03" w:rsidRPr="00F20C03" w:rsidRDefault="00F20C03" w:rsidP="00F20C03">
      <w:pPr>
        <w:autoSpaceDE w:val="0"/>
        <w:autoSpaceDN w:val="0"/>
        <w:adjustRightInd w:val="0"/>
        <w:spacing w:after="80" w:line="276" w:lineRule="auto"/>
        <w:ind w:firstLine="1418"/>
        <w:jc w:val="both"/>
        <w:rPr>
          <w:rFonts w:asciiTheme="minorHAnsi" w:hAnsiTheme="minorHAnsi" w:cstheme="minorHAnsi"/>
        </w:rPr>
      </w:pPr>
      <w:r w:rsidRPr="00F20C03">
        <w:rPr>
          <w:rFonts w:asciiTheme="minorHAnsi" w:hAnsiTheme="minorHAnsi" w:cstheme="minorHAnsi"/>
          <w:b/>
        </w:rPr>
        <w:t>Art. 3</w:t>
      </w:r>
      <w:r w:rsidRPr="00F20C03">
        <w:rPr>
          <w:rFonts w:asciiTheme="minorHAnsi" w:hAnsiTheme="minorHAnsi" w:cstheme="minorHAnsi"/>
          <w:b/>
        </w:rPr>
        <w:t>º</w:t>
      </w:r>
      <w:r w:rsidRPr="00F20C03">
        <w:rPr>
          <w:rFonts w:asciiTheme="minorHAnsi" w:hAnsiTheme="minorHAnsi" w:cstheme="minorHAnsi"/>
        </w:rPr>
        <w:t xml:space="preserve"> Será suspenso o repasse dos honorários ao titular do direito ou beneficiário, em qualquer das seguintes condições:</w:t>
      </w:r>
    </w:p>
    <w:p w:rsidR="00F20C03" w:rsidRPr="00F20C03" w:rsidRDefault="00F20C03" w:rsidP="00F20C03">
      <w:pPr>
        <w:autoSpaceDE w:val="0"/>
        <w:autoSpaceDN w:val="0"/>
        <w:adjustRightInd w:val="0"/>
        <w:spacing w:after="80" w:line="276" w:lineRule="auto"/>
        <w:ind w:firstLine="1418"/>
        <w:jc w:val="both"/>
        <w:rPr>
          <w:rFonts w:asciiTheme="minorHAnsi" w:hAnsiTheme="minorHAnsi" w:cstheme="minorHAnsi"/>
        </w:rPr>
      </w:pPr>
      <w:r w:rsidRPr="00F20C03">
        <w:rPr>
          <w:rFonts w:asciiTheme="minorHAnsi" w:hAnsiTheme="minorHAnsi" w:cstheme="minorHAnsi"/>
        </w:rPr>
        <w:t xml:space="preserve">I – </w:t>
      </w:r>
      <w:proofErr w:type="gramStart"/>
      <w:r w:rsidRPr="00F20C03">
        <w:rPr>
          <w:rFonts w:asciiTheme="minorHAnsi" w:hAnsiTheme="minorHAnsi" w:cstheme="minorHAnsi"/>
        </w:rPr>
        <w:t>em</w:t>
      </w:r>
      <w:proofErr w:type="gramEnd"/>
      <w:r w:rsidRPr="00F20C03">
        <w:rPr>
          <w:rFonts w:asciiTheme="minorHAnsi" w:hAnsiTheme="minorHAnsi" w:cstheme="minorHAnsi"/>
        </w:rPr>
        <w:t xml:space="preserve"> licença para tratar de assuntos particulares;</w:t>
      </w:r>
    </w:p>
    <w:p w:rsidR="00F20C03" w:rsidRPr="00F20C03" w:rsidRDefault="00F20C03" w:rsidP="00F20C03">
      <w:pPr>
        <w:autoSpaceDE w:val="0"/>
        <w:autoSpaceDN w:val="0"/>
        <w:adjustRightInd w:val="0"/>
        <w:spacing w:after="80" w:line="276" w:lineRule="auto"/>
        <w:ind w:firstLine="1418"/>
        <w:jc w:val="both"/>
        <w:rPr>
          <w:rFonts w:asciiTheme="minorHAnsi" w:hAnsiTheme="minorHAnsi" w:cstheme="minorHAnsi"/>
        </w:rPr>
      </w:pPr>
      <w:r w:rsidRPr="00F20C03">
        <w:rPr>
          <w:rFonts w:asciiTheme="minorHAnsi" w:hAnsiTheme="minorHAnsi" w:cstheme="minorHAnsi"/>
        </w:rPr>
        <w:t xml:space="preserve">II – </w:t>
      </w:r>
      <w:proofErr w:type="gramStart"/>
      <w:r w:rsidRPr="00F20C03">
        <w:rPr>
          <w:rFonts w:asciiTheme="minorHAnsi" w:hAnsiTheme="minorHAnsi" w:cstheme="minorHAnsi"/>
        </w:rPr>
        <w:t>em</w:t>
      </w:r>
      <w:proofErr w:type="gramEnd"/>
      <w:r w:rsidRPr="00F20C03">
        <w:rPr>
          <w:rFonts w:asciiTheme="minorHAnsi" w:hAnsiTheme="minorHAnsi" w:cstheme="minorHAnsi"/>
        </w:rPr>
        <w:t xml:space="preserve"> licença para atividade política;</w:t>
      </w:r>
    </w:p>
    <w:p w:rsidR="00F20C03" w:rsidRPr="00F20C03" w:rsidRDefault="00F20C03" w:rsidP="00F20C03">
      <w:pPr>
        <w:autoSpaceDE w:val="0"/>
        <w:autoSpaceDN w:val="0"/>
        <w:adjustRightInd w:val="0"/>
        <w:spacing w:after="80" w:line="276" w:lineRule="auto"/>
        <w:ind w:firstLine="1418"/>
        <w:jc w:val="both"/>
        <w:rPr>
          <w:rFonts w:asciiTheme="minorHAnsi" w:hAnsiTheme="minorHAnsi" w:cstheme="minorHAnsi"/>
        </w:rPr>
      </w:pPr>
      <w:r w:rsidRPr="00F20C03">
        <w:rPr>
          <w:rFonts w:asciiTheme="minorHAnsi" w:hAnsiTheme="minorHAnsi" w:cstheme="minorHAnsi"/>
        </w:rPr>
        <w:lastRenderedPageBreak/>
        <w:t>III – em licença para o serviço militar;</w:t>
      </w:r>
    </w:p>
    <w:p w:rsidR="00F20C03" w:rsidRPr="00F20C03" w:rsidRDefault="00F20C03" w:rsidP="00F20C03">
      <w:pPr>
        <w:autoSpaceDE w:val="0"/>
        <w:autoSpaceDN w:val="0"/>
        <w:adjustRightInd w:val="0"/>
        <w:spacing w:after="80" w:line="276" w:lineRule="auto"/>
        <w:ind w:firstLine="1418"/>
        <w:jc w:val="both"/>
        <w:rPr>
          <w:rFonts w:asciiTheme="minorHAnsi" w:hAnsiTheme="minorHAnsi" w:cstheme="minorHAnsi"/>
        </w:rPr>
      </w:pPr>
      <w:r w:rsidRPr="00F20C03">
        <w:rPr>
          <w:rFonts w:asciiTheme="minorHAnsi" w:hAnsiTheme="minorHAnsi" w:cstheme="minorHAnsi"/>
        </w:rPr>
        <w:t xml:space="preserve">IV – </w:t>
      </w:r>
      <w:proofErr w:type="gramStart"/>
      <w:r w:rsidRPr="00F20C03">
        <w:rPr>
          <w:rFonts w:asciiTheme="minorHAnsi" w:hAnsiTheme="minorHAnsi" w:cstheme="minorHAnsi"/>
        </w:rPr>
        <w:t>em</w:t>
      </w:r>
      <w:proofErr w:type="gramEnd"/>
      <w:r w:rsidRPr="00F20C03">
        <w:rPr>
          <w:rFonts w:asciiTheme="minorHAnsi" w:hAnsiTheme="minorHAnsi" w:cstheme="minorHAnsi"/>
        </w:rPr>
        <w:t xml:space="preserve"> licença para o desempenho de mandato classista;</w:t>
      </w:r>
    </w:p>
    <w:p w:rsidR="00F20C03" w:rsidRPr="00F20C03" w:rsidRDefault="00F20C03" w:rsidP="00F20C03">
      <w:pPr>
        <w:autoSpaceDE w:val="0"/>
        <w:autoSpaceDN w:val="0"/>
        <w:adjustRightInd w:val="0"/>
        <w:spacing w:after="80" w:line="276" w:lineRule="auto"/>
        <w:ind w:firstLine="1418"/>
        <w:jc w:val="both"/>
        <w:rPr>
          <w:rFonts w:asciiTheme="minorHAnsi" w:hAnsiTheme="minorHAnsi" w:cstheme="minorHAnsi"/>
        </w:rPr>
      </w:pPr>
      <w:r w:rsidRPr="00F20C03">
        <w:rPr>
          <w:rFonts w:asciiTheme="minorHAnsi" w:hAnsiTheme="minorHAnsi" w:cstheme="minorHAnsi"/>
        </w:rPr>
        <w:t xml:space="preserve">V – </w:t>
      </w:r>
      <w:proofErr w:type="gramStart"/>
      <w:r w:rsidRPr="00F20C03">
        <w:rPr>
          <w:rFonts w:asciiTheme="minorHAnsi" w:hAnsiTheme="minorHAnsi" w:cstheme="minorHAnsi"/>
        </w:rPr>
        <w:t>em</w:t>
      </w:r>
      <w:proofErr w:type="gramEnd"/>
      <w:r w:rsidRPr="00F20C03">
        <w:rPr>
          <w:rFonts w:asciiTheme="minorHAnsi" w:hAnsiTheme="minorHAnsi" w:cstheme="minorHAnsi"/>
        </w:rPr>
        <w:t xml:space="preserve"> licença para acompanhar cônjuge servidor público que servir em outro ponto do Estado, do território nacional, ou no estrangeiro;</w:t>
      </w:r>
    </w:p>
    <w:p w:rsidR="00F20C03" w:rsidRDefault="00F20C03" w:rsidP="00F20C03">
      <w:pPr>
        <w:autoSpaceDE w:val="0"/>
        <w:autoSpaceDN w:val="0"/>
        <w:adjustRightInd w:val="0"/>
        <w:spacing w:after="80" w:line="276" w:lineRule="auto"/>
        <w:ind w:firstLine="1418"/>
        <w:jc w:val="both"/>
        <w:rPr>
          <w:rFonts w:asciiTheme="minorHAnsi" w:hAnsiTheme="minorHAnsi" w:cstheme="minorHAnsi"/>
        </w:rPr>
      </w:pPr>
      <w:r w:rsidRPr="00F20C03">
        <w:rPr>
          <w:rFonts w:asciiTheme="minorHAnsi" w:hAnsiTheme="minorHAnsi" w:cstheme="minorHAnsi"/>
        </w:rPr>
        <w:t xml:space="preserve">VI – </w:t>
      </w:r>
      <w:proofErr w:type="gramStart"/>
      <w:r w:rsidRPr="00F20C03">
        <w:rPr>
          <w:rFonts w:asciiTheme="minorHAnsi" w:hAnsiTheme="minorHAnsi" w:cstheme="minorHAnsi"/>
        </w:rPr>
        <w:t>em</w:t>
      </w:r>
      <w:proofErr w:type="gramEnd"/>
      <w:r w:rsidRPr="00F20C03">
        <w:rPr>
          <w:rFonts w:asciiTheme="minorHAnsi" w:hAnsiTheme="minorHAnsi" w:cstheme="minorHAnsi"/>
        </w:rPr>
        <w:t xml:space="preserve"> cumprime</w:t>
      </w:r>
      <w:r w:rsidR="001E7F2C">
        <w:rPr>
          <w:rFonts w:asciiTheme="minorHAnsi" w:hAnsiTheme="minorHAnsi" w:cstheme="minorHAnsi"/>
        </w:rPr>
        <w:t>nto de penalidade de suspensão.</w:t>
      </w:r>
    </w:p>
    <w:p w:rsidR="001E7F2C" w:rsidRPr="00F20C03" w:rsidRDefault="001E7F2C" w:rsidP="001E7F2C">
      <w:pPr>
        <w:autoSpaceDE w:val="0"/>
        <w:autoSpaceDN w:val="0"/>
        <w:adjustRightInd w:val="0"/>
        <w:spacing w:line="276" w:lineRule="auto"/>
        <w:ind w:firstLine="1418"/>
        <w:jc w:val="both"/>
        <w:rPr>
          <w:rFonts w:asciiTheme="minorHAnsi" w:hAnsiTheme="minorHAnsi" w:cstheme="minorHAnsi"/>
          <w:sz w:val="16"/>
          <w:szCs w:val="16"/>
        </w:rPr>
      </w:pPr>
    </w:p>
    <w:p w:rsidR="00F20C03" w:rsidRDefault="00F20C03" w:rsidP="00F20C03">
      <w:pPr>
        <w:autoSpaceDE w:val="0"/>
        <w:autoSpaceDN w:val="0"/>
        <w:adjustRightInd w:val="0"/>
        <w:spacing w:after="80" w:line="276" w:lineRule="auto"/>
        <w:ind w:firstLine="1418"/>
        <w:jc w:val="both"/>
        <w:rPr>
          <w:rFonts w:asciiTheme="minorHAnsi" w:hAnsiTheme="minorHAnsi" w:cstheme="minorHAnsi"/>
        </w:rPr>
      </w:pPr>
      <w:r w:rsidRPr="00F20C03">
        <w:rPr>
          <w:rFonts w:asciiTheme="minorHAnsi" w:hAnsiTheme="minorHAnsi" w:cstheme="minorHAnsi"/>
        </w:rPr>
        <w:t xml:space="preserve">Parágrafo único. Será excluído o repasse de honorários o titular do direito que perder o cargo por exoneração, demissão, inatividade por aposentadoria de qualquer espécie, falecimento, ou posse em outro cargo </w:t>
      </w:r>
      <w:proofErr w:type="spellStart"/>
      <w:r w:rsidRPr="00F20C03">
        <w:rPr>
          <w:rFonts w:asciiTheme="minorHAnsi" w:hAnsiTheme="minorHAnsi" w:cstheme="minorHAnsi"/>
        </w:rPr>
        <w:t>inacumulável</w:t>
      </w:r>
      <w:proofErr w:type="spellEnd"/>
      <w:r w:rsidRPr="00F20C03">
        <w:rPr>
          <w:rFonts w:asciiTheme="minorHAnsi" w:hAnsiTheme="minorHAnsi" w:cstheme="minorHAnsi"/>
        </w:rPr>
        <w:t>.</w:t>
      </w:r>
    </w:p>
    <w:p w:rsidR="00F20C03" w:rsidRPr="00F20C03" w:rsidRDefault="00F20C03" w:rsidP="00F20C03">
      <w:pPr>
        <w:autoSpaceDE w:val="0"/>
        <w:autoSpaceDN w:val="0"/>
        <w:adjustRightInd w:val="0"/>
        <w:spacing w:line="276" w:lineRule="auto"/>
        <w:ind w:firstLine="1418"/>
        <w:jc w:val="both"/>
        <w:rPr>
          <w:rFonts w:asciiTheme="minorHAnsi" w:hAnsiTheme="minorHAnsi" w:cstheme="minorHAnsi"/>
        </w:rPr>
      </w:pPr>
    </w:p>
    <w:p w:rsidR="00F20C03" w:rsidRDefault="00F20C03" w:rsidP="00F20C03">
      <w:pPr>
        <w:autoSpaceDE w:val="0"/>
        <w:autoSpaceDN w:val="0"/>
        <w:adjustRightInd w:val="0"/>
        <w:spacing w:line="276" w:lineRule="auto"/>
        <w:ind w:firstLine="1418"/>
        <w:jc w:val="both"/>
        <w:rPr>
          <w:rFonts w:asciiTheme="minorHAnsi" w:hAnsiTheme="minorHAnsi" w:cstheme="minorHAnsi"/>
        </w:rPr>
      </w:pPr>
      <w:r w:rsidRPr="00F20C03">
        <w:rPr>
          <w:rFonts w:asciiTheme="minorHAnsi" w:hAnsiTheme="minorHAnsi" w:cstheme="minorHAnsi"/>
          <w:b/>
        </w:rPr>
        <w:t>Art. 4º</w:t>
      </w:r>
      <w:r w:rsidRPr="00F20C03">
        <w:rPr>
          <w:rFonts w:asciiTheme="minorHAnsi" w:hAnsiTheme="minorHAnsi" w:cstheme="minorHAnsi"/>
        </w:rPr>
        <w:t xml:space="preserve"> É nula qualquer disposição, cláusula, regulamento ou ato administrativo que retire dos Procuradores Jurídicos descritos nesta lei o direito ao recebimento dos honorários.</w:t>
      </w:r>
    </w:p>
    <w:p w:rsidR="00F20C03" w:rsidRPr="00F20C03" w:rsidRDefault="00F20C03" w:rsidP="00F20C03">
      <w:pPr>
        <w:autoSpaceDE w:val="0"/>
        <w:autoSpaceDN w:val="0"/>
        <w:adjustRightInd w:val="0"/>
        <w:spacing w:line="276" w:lineRule="auto"/>
        <w:ind w:firstLine="1418"/>
        <w:jc w:val="both"/>
        <w:rPr>
          <w:rFonts w:asciiTheme="minorHAnsi" w:hAnsiTheme="minorHAnsi" w:cstheme="minorHAnsi"/>
        </w:rPr>
      </w:pPr>
    </w:p>
    <w:p w:rsidR="00F20C03" w:rsidRDefault="00F20C03" w:rsidP="00F20C03">
      <w:pPr>
        <w:autoSpaceDE w:val="0"/>
        <w:autoSpaceDN w:val="0"/>
        <w:adjustRightInd w:val="0"/>
        <w:spacing w:line="276" w:lineRule="auto"/>
        <w:ind w:firstLine="1418"/>
        <w:jc w:val="both"/>
        <w:rPr>
          <w:rFonts w:asciiTheme="minorHAnsi" w:hAnsiTheme="minorHAnsi" w:cstheme="minorHAnsi"/>
        </w:rPr>
      </w:pPr>
      <w:r w:rsidRPr="00F20C03">
        <w:rPr>
          <w:rFonts w:asciiTheme="minorHAnsi" w:hAnsiTheme="minorHAnsi" w:cstheme="minorHAnsi"/>
          <w:b/>
        </w:rPr>
        <w:t>Art. 5º</w:t>
      </w:r>
      <w:r w:rsidRPr="00F20C03">
        <w:rPr>
          <w:rFonts w:asciiTheme="minorHAnsi" w:hAnsiTheme="minorHAnsi" w:cstheme="minorHAnsi"/>
        </w:rPr>
        <w:t xml:space="preserve"> Fica vedada a vinculação de valores de honorários advocatícios ao Procurador Jurídico responsável pelo processo.</w:t>
      </w:r>
    </w:p>
    <w:p w:rsidR="00F20C03" w:rsidRPr="00F20C03" w:rsidRDefault="00F20C03" w:rsidP="00F20C03">
      <w:pPr>
        <w:autoSpaceDE w:val="0"/>
        <w:autoSpaceDN w:val="0"/>
        <w:adjustRightInd w:val="0"/>
        <w:spacing w:line="276" w:lineRule="auto"/>
        <w:ind w:firstLine="1418"/>
        <w:jc w:val="both"/>
        <w:rPr>
          <w:rFonts w:asciiTheme="minorHAnsi" w:hAnsiTheme="minorHAnsi" w:cstheme="minorHAnsi"/>
        </w:rPr>
      </w:pPr>
    </w:p>
    <w:p w:rsidR="00F20C03" w:rsidRDefault="00F20C03" w:rsidP="00F20C03">
      <w:pPr>
        <w:autoSpaceDE w:val="0"/>
        <w:autoSpaceDN w:val="0"/>
        <w:adjustRightInd w:val="0"/>
        <w:spacing w:line="276" w:lineRule="auto"/>
        <w:ind w:firstLine="1418"/>
        <w:jc w:val="both"/>
        <w:rPr>
          <w:rFonts w:asciiTheme="minorHAnsi" w:hAnsiTheme="minorHAnsi" w:cstheme="minorHAnsi"/>
          <w:bCs/>
        </w:rPr>
      </w:pPr>
      <w:r w:rsidRPr="00F20C03">
        <w:rPr>
          <w:rFonts w:asciiTheme="minorHAnsi" w:hAnsiTheme="minorHAnsi" w:cstheme="minorHAnsi"/>
          <w:b/>
          <w:bCs/>
        </w:rPr>
        <w:t>Art. 6º</w:t>
      </w:r>
      <w:r w:rsidRPr="00F20C03">
        <w:rPr>
          <w:rFonts w:asciiTheme="minorHAnsi" w:hAnsiTheme="minorHAnsi" w:cstheme="minorHAnsi"/>
          <w:bCs/>
        </w:rPr>
        <w:t xml:space="preserve"> Em decorrência da Lei nº 4.707/18</w:t>
      </w:r>
      <w:r w:rsidRPr="00F20C03">
        <w:rPr>
          <w:rFonts w:asciiTheme="minorHAnsi" w:hAnsiTheme="minorHAnsi" w:cstheme="minorHAnsi"/>
        </w:rPr>
        <w:t xml:space="preserve">, de 02/10/2018, revogada pela Lei </w:t>
      </w:r>
      <w:r w:rsidRPr="00F20C03">
        <w:rPr>
          <w:rFonts w:asciiTheme="minorHAnsi" w:hAnsiTheme="minorHAnsi" w:cstheme="minorHAnsi"/>
          <w:bCs/>
        </w:rPr>
        <w:t xml:space="preserve">nº 4.716/18, de 05/11/2018, assim como das Leis Federais nº 8.906/94, de 04/07/1994 (EOAB) e nº 13.105/15, de 16/03/2015 (CPC), </w:t>
      </w:r>
      <w:r w:rsidRPr="00F20C03">
        <w:rPr>
          <w:rFonts w:asciiTheme="minorHAnsi" w:hAnsiTheme="minorHAnsi" w:cstheme="minorHAnsi"/>
        </w:rPr>
        <w:t>o</w:t>
      </w:r>
      <w:r w:rsidRPr="00F20C03">
        <w:rPr>
          <w:rFonts w:asciiTheme="minorHAnsi" w:hAnsiTheme="minorHAnsi" w:cstheme="minorHAnsi"/>
          <w:bCs/>
        </w:rPr>
        <w:t>s honorários de sucumbência percebidos nos termos do art. 1º, outrora depositados em conta específica, ficam revertidos aos Procuradores Jurídicos, nos termos desta lei.</w:t>
      </w:r>
    </w:p>
    <w:p w:rsidR="00F20C03" w:rsidRPr="00F20C03" w:rsidRDefault="00F20C03" w:rsidP="00F20C03">
      <w:pPr>
        <w:autoSpaceDE w:val="0"/>
        <w:autoSpaceDN w:val="0"/>
        <w:adjustRightInd w:val="0"/>
        <w:spacing w:line="276" w:lineRule="auto"/>
        <w:ind w:firstLine="1418"/>
        <w:jc w:val="both"/>
        <w:rPr>
          <w:rFonts w:asciiTheme="minorHAnsi" w:hAnsiTheme="minorHAnsi" w:cstheme="minorHAnsi"/>
          <w:bCs/>
        </w:rPr>
      </w:pPr>
    </w:p>
    <w:p w:rsidR="00F20C03" w:rsidRDefault="00F20C03" w:rsidP="00F20C03">
      <w:pPr>
        <w:autoSpaceDE w:val="0"/>
        <w:autoSpaceDN w:val="0"/>
        <w:adjustRightInd w:val="0"/>
        <w:spacing w:line="276" w:lineRule="auto"/>
        <w:ind w:firstLine="1418"/>
        <w:jc w:val="both"/>
        <w:rPr>
          <w:rFonts w:asciiTheme="minorHAnsi" w:hAnsiTheme="minorHAnsi" w:cstheme="minorHAnsi"/>
        </w:rPr>
      </w:pPr>
      <w:r w:rsidRPr="00F20C03">
        <w:rPr>
          <w:rFonts w:asciiTheme="minorHAnsi" w:hAnsiTheme="minorHAnsi" w:cstheme="minorHAnsi"/>
          <w:b/>
          <w:bCs/>
        </w:rPr>
        <w:t>Art. 7º</w:t>
      </w:r>
      <w:r w:rsidRPr="00F20C03">
        <w:rPr>
          <w:rFonts w:asciiTheme="minorHAnsi" w:hAnsiTheme="minorHAnsi" w:cstheme="minorHAnsi"/>
          <w:bCs/>
        </w:rPr>
        <w:t xml:space="preserve"> Fica alterada a nomenclatura do cargo de Advogado pertencente ao </w:t>
      </w:r>
      <w:r w:rsidRPr="00F20C03">
        <w:rPr>
          <w:rFonts w:asciiTheme="minorHAnsi" w:hAnsiTheme="minorHAnsi" w:cstheme="minorHAnsi"/>
        </w:rPr>
        <w:t>Quadro Permanente de Pessoal do Poder Executivo do Município de Arapongas, constante do art. 4º, IV, da Lei Municipal nº 4.453/2016 (Plano de Classificação de Cargos, Carreira e Remuneração dos Servidores do Poder Executivo) e anexos, passando à denominação de “Procurador Jurídico”, mantendo-se o mesmo regime jurídico.</w:t>
      </w:r>
    </w:p>
    <w:p w:rsidR="00F20C03" w:rsidRPr="00F20C03" w:rsidRDefault="00F20C03" w:rsidP="00F20C03">
      <w:pPr>
        <w:autoSpaceDE w:val="0"/>
        <w:autoSpaceDN w:val="0"/>
        <w:adjustRightInd w:val="0"/>
        <w:spacing w:line="276" w:lineRule="auto"/>
        <w:ind w:firstLine="1418"/>
        <w:jc w:val="both"/>
        <w:rPr>
          <w:rFonts w:asciiTheme="minorHAnsi" w:hAnsiTheme="minorHAnsi" w:cstheme="minorHAnsi"/>
          <w:bCs/>
        </w:rPr>
      </w:pPr>
    </w:p>
    <w:p w:rsidR="00F20C03" w:rsidRPr="00F20C03" w:rsidRDefault="00F20C03" w:rsidP="00F20C03">
      <w:pPr>
        <w:autoSpaceDE w:val="0"/>
        <w:autoSpaceDN w:val="0"/>
        <w:adjustRightInd w:val="0"/>
        <w:spacing w:line="276" w:lineRule="auto"/>
        <w:ind w:firstLine="1418"/>
        <w:jc w:val="both"/>
        <w:rPr>
          <w:rFonts w:asciiTheme="minorHAnsi" w:hAnsiTheme="minorHAnsi" w:cstheme="minorHAnsi"/>
        </w:rPr>
      </w:pPr>
      <w:r w:rsidRPr="00F20C03">
        <w:rPr>
          <w:rFonts w:asciiTheme="minorHAnsi" w:hAnsiTheme="minorHAnsi" w:cstheme="minorHAnsi"/>
          <w:b/>
        </w:rPr>
        <w:t>Art. 8º</w:t>
      </w:r>
      <w:r w:rsidRPr="00F20C03">
        <w:rPr>
          <w:rFonts w:asciiTheme="minorHAnsi" w:hAnsiTheme="minorHAnsi" w:cstheme="minorHAnsi"/>
        </w:rPr>
        <w:t xml:space="preserve"> Esta lei entra em vigor na data de sua publicação, ficando revogadas as disposições em contrário. </w:t>
      </w:r>
    </w:p>
    <w:p w:rsidR="000D7973" w:rsidRPr="00F20C03" w:rsidRDefault="000D7973" w:rsidP="00F20C03">
      <w:pPr>
        <w:spacing w:line="276" w:lineRule="auto"/>
        <w:jc w:val="right"/>
        <w:rPr>
          <w:rFonts w:asciiTheme="minorHAnsi" w:hAnsiTheme="minorHAnsi" w:cstheme="minorHAnsi"/>
        </w:rPr>
      </w:pPr>
      <w:r w:rsidRPr="00F20C03">
        <w:rPr>
          <w:rFonts w:asciiTheme="minorHAnsi" w:hAnsiTheme="minorHAnsi" w:cstheme="minorHAnsi"/>
        </w:rPr>
        <w:t xml:space="preserve">                         </w:t>
      </w:r>
      <w:r w:rsidR="002F735E" w:rsidRPr="00F20C03">
        <w:rPr>
          <w:rFonts w:asciiTheme="minorHAnsi" w:hAnsiTheme="minorHAnsi" w:cstheme="minorHAnsi"/>
        </w:rPr>
        <w:t xml:space="preserve"> </w:t>
      </w:r>
      <w:r w:rsidR="005C08CF" w:rsidRPr="00F20C03">
        <w:rPr>
          <w:rFonts w:asciiTheme="minorHAnsi" w:hAnsiTheme="minorHAnsi" w:cstheme="minorHAnsi"/>
        </w:rPr>
        <w:t xml:space="preserve">                   Arapongas, </w:t>
      </w:r>
      <w:r w:rsidR="00F20C03">
        <w:rPr>
          <w:rFonts w:asciiTheme="minorHAnsi" w:hAnsiTheme="minorHAnsi" w:cstheme="minorHAnsi"/>
        </w:rPr>
        <w:t>31</w:t>
      </w:r>
      <w:r w:rsidR="00344EAD" w:rsidRPr="00F20C03">
        <w:rPr>
          <w:rFonts w:asciiTheme="minorHAnsi" w:hAnsiTheme="minorHAnsi" w:cstheme="minorHAnsi"/>
        </w:rPr>
        <w:t xml:space="preserve"> de </w:t>
      </w:r>
      <w:r w:rsidR="00101294" w:rsidRPr="00F20C03">
        <w:rPr>
          <w:rFonts w:asciiTheme="minorHAnsi" w:hAnsiTheme="minorHAnsi" w:cstheme="minorHAnsi"/>
        </w:rPr>
        <w:t>março</w:t>
      </w:r>
      <w:r w:rsidR="00AE76B3" w:rsidRPr="00F20C03">
        <w:rPr>
          <w:rFonts w:asciiTheme="minorHAnsi" w:hAnsiTheme="minorHAnsi" w:cstheme="minorHAnsi"/>
        </w:rPr>
        <w:t xml:space="preserve"> de 20</w:t>
      </w:r>
      <w:r w:rsidR="00745B5D" w:rsidRPr="00F20C03">
        <w:rPr>
          <w:rFonts w:asciiTheme="minorHAnsi" w:hAnsiTheme="minorHAnsi" w:cstheme="minorHAnsi"/>
        </w:rPr>
        <w:t>23</w:t>
      </w:r>
      <w:r w:rsidRPr="00F20C03">
        <w:rPr>
          <w:rFonts w:asciiTheme="minorHAnsi" w:hAnsiTheme="minorHAnsi" w:cstheme="minorHAnsi"/>
        </w:rPr>
        <w:t>.</w:t>
      </w:r>
    </w:p>
    <w:p w:rsidR="000D7973" w:rsidRPr="00F20C03" w:rsidRDefault="000D7973" w:rsidP="00F20C03">
      <w:pPr>
        <w:spacing w:line="276" w:lineRule="auto"/>
        <w:rPr>
          <w:rFonts w:asciiTheme="minorHAnsi" w:hAnsiTheme="minorHAnsi" w:cstheme="minorHAnsi"/>
        </w:rPr>
      </w:pPr>
      <w:r w:rsidRPr="00F20C03">
        <w:rPr>
          <w:rFonts w:asciiTheme="minorHAnsi" w:hAnsiTheme="minorHAnsi" w:cstheme="minorHAnsi"/>
        </w:rPr>
        <w:t xml:space="preserve"> </w:t>
      </w:r>
    </w:p>
    <w:p w:rsidR="000D7973" w:rsidRPr="00F20C03" w:rsidRDefault="000D7973" w:rsidP="00F20C03">
      <w:pPr>
        <w:spacing w:line="276" w:lineRule="auto"/>
        <w:rPr>
          <w:rFonts w:asciiTheme="minorHAnsi" w:hAnsiTheme="minorHAnsi" w:cstheme="minorHAnsi"/>
        </w:rPr>
      </w:pPr>
    </w:p>
    <w:p w:rsidR="000D7973" w:rsidRDefault="000D7973" w:rsidP="00F20C03">
      <w:pPr>
        <w:spacing w:line="276" w:lineRule="auto"/>
        <w:ind w:firstLine="5400"/>
        <w:jc w:val="center"/>
        <w:rPr>
          <w:rFonts w:asciiTheme="minorHAnsi" w:hAnsiTheme="minorHAnsi" w:cstheme="minorHAnsi"/>
        </w:rPr>
      </w:pPr>
    </w:p>
    <w:p w:rsidR="00F20C03" w:rsidRPr="00F20C03" w:rsidRDefault="00F20C03" w:rsidP="00F20C03">
      <w:pPr>
        <w:spacing w:line="276" w:lineRule="auto"/>
        <w:ind w:firstLine="5400"/>
        <w:jc w:val="center"/>
        <w:rPr>
          <w:rFonts w:asciiTheme="minorHAnsi" w:hAnsiTheme="minorHAnsi" w:cstheme="minorHAnsi"/>
        </w:rPr>
      </w:pPr>
      <w:bookmarkStart w:id="0" w:name="_GoBack"/>
      <w:bookmarkEnd w:id="0"/>
    </w:p>
    <w:p w:rsidR="000D7973" w:rsidRPr="001E7F2C" w:rsidRDefault="000D7973" w:rsidP="00F20C03">
      <w:pPr>
        <w:spacing w:line="276" w:lineRule="auto"/>
        <w:ind w:firstLine="5400"/>
        <w:jc w:val="center"/>
        <w:rPr>
          <w:rFonts w:asciiTheme="minorHAnsi" w:hAnsiTheme="minorHAnsi" w:cstheme="minorHAnsi"/>
          <w:sz w:val="14"/>
        </w:rPr>
      </w:pPr>
    </w:p>
    <w:p w:rsidR="004C7DFD" w:rsidRPr="00F20C03" w:rsidRDefault="004C7DFD" w:rsidP="00F20C03">
      <w:pPr>
        <w:spacing w:line="276" w:lineRule="auto"/>
        <w:ind w:firstLine="5400"/>
        <w:jc w:val="center"/>
        <w:rPr>
          <w:rFonts w:asciiTheme="minorHAnsi" w:hAnsiTheme="minorHAnsi" w:cstheme="minorHAnsi"/>
        </w:rPr>
      </w:pPr>
    </w:p>
    <w:p w:rsidR="000D7973" w:rsidRPr="00F20C03" w:rsidRDefault="000D7973" w:rsidP="00F20C03">
      <w:pPr>
        <w:spacing w:line="276" w:lineRule="auto"/>
        <w:jc w:val="center"/>
        <w:rPr>
          <w:rFonts w:asciiTheme="minorHAnsi" w:hAnsiTheme="minorHAnsi" w:cstheme="minorHAnsi"/>
        </w:rPr>
      </w:pPr>
    </w:p>
    <w:p w:rsidR="00AE76B3" w:rsidRPr="00F20C03" w:rsidRDefault="00AE76B3" w:rsidP="00F20C03">
      <w:pPr>
        <w:pStyle w:val="Recuodecorpodetexto"/>
        <w:spacing w:line="240" w:lineRule="auto"/>
        <w:ind w:firstLine="0"/>
        <w:jc w:val="center"/>
        <w:rPr>
          <w:rFonts w:asciiTheme="minorHAnsi" w:hAnsiTheme="minorHAnsi" w:cstheme="minorHAnsi"/>
          <w:b/>
          <w:bCs/>
          <w:sz w:val="24"/>
        </w:rPr>
      </w:pPr>
      <w:r w:rsidRPr="00F20C03">
        <w:rPr>
          <w:rFonts w:asciiTheme="minorHAnsi" w:hAnsiTheme="minorHAnsi" w:cstheme="minorHAnsi"/>
          <w:b/>
          <w:bCs/>
          <w:sz w:val="24"/>
        </w:rPr>
        <w:t>SÉRGIO ONOFRE DA SILVA</w:t>
      </w:r>
    </w:p>
    <w:p w:rsidR="00AE76B3" w:rsidRPr="00F20C03" w:rsidRDefault="00AE76B3" w:rsidP="00F20C03">
      <w:pPr>
        <w:pStyle w:val="Recuodecorpodetexto"/>
        <w:spacing w:line="240" w:lineRule="auto"/>
        <w:ind w:firstLine="0"/>
        <w:jc w:val="center"/>
        <w:rPr>
          <w:rFonts w:asciiTheme="minorHAnsi" w:hAnsiTheme="minorHAnsi" w:cstheme="minorHAnsi"/>
          <w:sz w:val="24"/>
        </w:rPr>
      </w:pPr>
      <w:r w:rsidRPr="00F20C03">
        <w:rPr>
          <w:rFonts w:asciiTheme="minorHAnsi" w:hAnsiTheme="minorHAnsi" w:cstheme="minorHAnsi"/>
          <w:sz w:val="24"/>
        </w:rPr>
        <w:t>Prefeito</w:t>
      </w:r>
    </w:p>
    <w:sectPr w:rsidR="00AE76B3" w:rsidRPr="00F20C03" w:rsidSect="00582AB3">
      <w:headerReference w:type="default" r:id="rId6"/>
      <w:pgSz w:w="11907" w:h="16840" w:code="9"/>
      <w:pgMar w:top="677" w:right="1134" w:bottom="851" w:left="1701" w:header="35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C95" w:rsidRDefault="00F81C95">
      <w:r>
        <w:separator/>
      </w:r>
    </w:p>
  </w:endnote>
  <w:endnote w:type="continuationSeparator" w:id="0">
    <w:p w:rsidR="00F81C95" w:rsidRDefault="00F8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C95" w:rsidRDefault="00F81C95">
      <w:r>
        <w:separator/>
      </w:r>
    </w:p>
  </w:footnote>
  <w:footnote w:type="continuationSeparator" w:id="0">
    <w:p w:rsidR="00F81C95" w:rsidRDefault="00F81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F81C95">
      <w:trPr>
        <w:trHeight w:val="1438"/>
        <w:jc w:val="center"/>
      </w:trPr>
      <w:tc>
        <w:tcPr>
          <w:tcW w:w="8941" w:type="dxa"/>
        </w:tcPr>
        <w:p w:rsidR="00F81C95" w:rsidRDefault="00AE76B3">
          <w:pPr>
            <w:pStyle w:val="Cabealho"/>
            <w:jc w:val="center"/>
            <w:rPr>
              <w:rFonts w:ascii="Arial" w:hAnsi="Arial"/>
              <w:b/>
              <w:sz w:val="22"/>
            </w:rPr>
          </w:pPr>
          <w:r>
            <w:rPr>
              <w:noProof/>
              <w:lang w:val="pt-BR"/>
            </w:rPr>
            <mc:AlternateContent>
              <mc:Choice Requires="wps">
                <w:drawing>
                  <wp:anchor distT="0" distB="0" distL="114300" distR="114300" simplePos="0" relativeHeight="251657728" behindDoc="0" locked="0" layoutInCell="1" allowOverlap="1">
                    <wp:simplePos x="0" y="0"/>
                    <wp:positionH relativeFrom="column">
                      <wp:posOffset>731520</wp:posOffset>
                    </wp:positionH>
                    <wp:positionV relativeFrom="paragraph">
                      <wp:posOffset>109855</wp:posOffset>
                    </wp:positionV>
                    <wp:extent cx="4526280" cy="804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C95" w:rsidRPr="00AE76B3" w:rsidRDefault="00F81C95">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F81C95" w:rsidRPr="00AE76B3" w:rsidRDefault="00F81C95">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AE76B3">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F81C95" w:rsidRDefault="00F81C95">
                                <w:pPr>
                                  <w:pStyle w:val="Ttulo1"/>
                                  <w:pBdr>
                                    <w:bottom w:val="thickThinSmallGap" w:sz="24" w:space="1" w:color="auto"/>
                                  </w:pBdr>
                                  <w:ind w:left="180"/>
                                </w:pPr>
                                <w:r>
                                  <w:t>Estado do Paraná</w:t>
                                </w:r>
                              </w:p>
                              <w:p w:rsidR="00F81C95" w:rsidRDefault="00F81C95">
                                <w:pPr>
                                  <w:pStyle w:val="Ttulo1"/>
                                  <w:pBdr>
                                    <w:bottom w:val="thickThinSmallGap" w:sz="24" w:space="1" w:color="auto"/>
                                  </w:pBdr>
                                  <w:ind w:left="180"/>
                                  <w:rPr>
                                    <w:sz w:val="10"/>
                                  </w:rPr>
                                </w:pPr>
                              </w:p>
                              <w:p w:rsidR="00F81C95" w:rsidRDefault="00F81C95"/>
                              <w:p w:rsidR="00F81C95" w:rsidRDefault="00F81C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7.6pt;margin-top:8.65pt;width:356.4pt;height:6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1HAsg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" filled="f" stroked="f">
                    <v:textbox>
                      <w:txbxContent>
                        <w:p w:rsidR="00F81C95" w:rsidRPr="00AE76B3" w:rsidRDefault="00F81C95">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F81C95" w:rsidRPr="00AE76B3" w:rsidRDefault="00F81C95">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AE76B3">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F81C95" w:rsidRDefault="00F81C95">
                          <w:pPr>
                            <w:pStyle w:val="Ttulo1"/>
                            <w:pBdr>
                              <w:bottom w:val="thickThinSmallGap" w:sz="24" w:space="1" w:color="auto"/>
                            </w:pBdr>
                            <w:ind w:left="180"/>
                          </w:pPr>
                          <w:r>
                            <w:t>Estado do Paraná</w:t>
                          </w:r>
                        </w:p>
                        <w:p w:rsidR="00F81C95" w:rsidRDefault="00F81C95">
                          <w:pPr>
                            <w:pStyle w:val="Ttulo1"/>
                            <w:pBdr>
                              <w:bottom w:val="thickThinSmallGap" w:sz="24" w:space="1" w:color="auto"/>
                            </w:pBdr>
                            <w:ind w:left="180"/>
                            <w:rPr>
                              <w:sz w:val="10"/>
                            </w:rPr>
                          </w:pPr>
                        </w:p>
                        <w:p w:rsidR="00F81C95" w:rsidRDefault="00F81C95"/>
                        <w:p w:rsidR="00F81C95" w:rsidRDefault="00F81C95"/>
                      </w:txbxContent>
                    </v:textbox>
                  </v:shape>
                </w:pict>
              </mc:Fallback>
            </mc:AlternateContent>
          </w:r>
        </w:p>
        <w:p w:rsidR="00F81C95" w:rsidRDefault="00F81C95">
          <w:r>
            <w:object w:dxaOrig="1176"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57pt">
                <v:imagedata r:id="rId1" o:title=""/>
              </v:shape>
              <o:OLEObject Type="Embed" ProgID="CorelDRAW.Graphic.12" ShapeID="_x0000_i1025" DrawAspect="Content" ObjectID="_1741766383" r:id="rId2"/>
            </w:object>
          </w:r>
        </w:p>
        <w:p w:rsidR="00F81C95" w:rsidRDefault="00F81C95">
          <w:pPr>
            <w:pStyle w:val="Cabealho"/>
            <w:rPr>
              <w:rFonts w:ascii="Arial" w:hAnsi="Arial"/>
              <w:b/>
              <w:sz w:val="10"/>
            </w:rPr>
          </w:pPr>
        </w:p>
      </w:tc>
    </w:tr>
  </w:tbl>
  <w:p w:rsidR="00F81C95" w:rsidRDefault="00F81C9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2"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65"/>
    <w:rsid w:val="00015D78"/>
    <w:rsid w:val="000D7973"/>
    <w:rsid w:val="00101294"/>
    <w:rsid w:val="00104B6F"/>
    <w:rsid w:val="00112588"/>
    <w:rsid w:val="00120649"/>
    <w:rsid w:val="001356A4"/>
    <w:rsid w:val="00164F18"/>
    <w:rsid w:val="001C603C"/>
    <w:rsid w:val="001D43C4"/>
    <w:rsid w:val="001D782A"/>
    <w:rsid w:val="001E2114"/>
    <w:rsid w:val="001E7F2C"/>
    <w:rsid w:val="001E7F89"/>
    <w:rsid w:val="0021406F"/>
    <w:rsid w:val="00241665"/>
    <w:rsid w:val="0024732A"/>
    <w:rsid w:val="002F129C"/>
    <w:rsid w:val="002F735E"/>
    <w:rsid w:val="003141E6"/>
    <w:rsid w:val="00344EAD"/>
    <w:rsid w:val="003455C8"/>
    <w:rsid w:val="00441E98"/>
    <w:rsid w:val="00447ACB"/>
    <w:rsid w:val="00471CB2"/>
    <w:rsid w:val="004C7DFD"/>
    <w:rsid w:val="004E1555"/>
    <w:rsid w:val="005400AF"/>
    <w:rsid w:val="0054606B"/>
    <w:rsid w:val="00582AB3"/>
    <w:rsid w:val="005C08CF"/>
    <w:rsid w:val="005E46E1"/>
    <w:rsid w:val="006137B1"/>
    <w:rsid w:val="00637485"/>
    <w:rsid w:val="00660936"/>
    <w:rsid w:val="00663A39"/>
    <w:rsid w:val="006A3D0A"/>
    <w:rsid w:val="00745B5D"/>
    <w:rsid w:val="007A4E30"/>
    <w:rsid w:val="007B0BAF"/>
    <w:rsid w:val="007E23CB"/>
    <w:rsid w:val="00800837"/>
    <w:rsid w:val="008073FE"/>
    <w:rsid w:val="00834807"/>
    <w:rsid w:val="00844841"/>
    <w:rsid w:val="00866DE9"/>
    <w:rsid w:val="008711C8"/>
    <w:rsid w:val="008A35AD"/>
    <w:rsid w:val="008C14C4"/>
    <w:rsid w:val="009315EF"/>
    <w:rsid w:val="00940760"/>
    <w:rsid w:val="00964E2B"/>
    <w:rsid w:val="009A5289"/>
    <w:rsid w:val="00A13B1C"/>
    <w:rsid w:val="00A27299"/>
    <w:rsid w:val="00A675ED"/>
    <w:rsid w:val="00AB47F8"/>
    <w:rsid w:val="00AE76B3"/>
    <w:rsid w:val="00B44F76"/>
    <w:rsid w:val="00B564C3"/>
    <w:rsid w:val="00B637DA"/>
    <w:rsid w:val="00C72A78"/>
    <w:rsid w:val="00CA7252"/>
    <w:rsid w:val="00D03091"/>
    <w:rsid w:val="00D51E03"/>
    <w:rsid w:val="00D94CCC"/>
    <w:rsid w:val="00DD13F2"/>
    <w:rsid w:val="00EA6713"/>
    <w:rsid w:val="00F01E89"/>
    <w:rsid w:val="00F20C03"/>
    <w:rsid w:val="00F47509"/>
    <w:rsid w:val="00F62D5E"/>
    <w:rsid w:val="00F81C95"/>
    <w:rsid w:val="00FA1371"/>
    <w:rsid w:val="00FA4FAC"/>
    <w:rsid w:val="00FB7B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f" fillcolor="white">
      <v:fill color="white" on="f"/>
    </o:shapedefaults>
    <o:shapelayout v:ext="edit">
      <o:idmap v:ext="edit" data="1"/>
    </o:shapelayout>
  </w:shapeDefaults>
  <w:decimalSymbol w:val=","/>
  <w:listSeparator w:val=";"/>
  <w14:docId w14:val="13D33E79"/>
  <w15:docId w15:val="{E22C29BF-502F-4489-80F6-78EB59D6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AB3"/>
    <w:rPr>
      <w:sz w:val="24"/>
      <w:szCs w:val="24"/>
    </w:rPr>
  </w:style>
  <w:style w:type="paragraph" w:styleId="Ttulo1">
    <w:name w:val="heading 1"/>
    <w:basedOn w:val="Normal"/>
    <w:next w:val="Normal"/>
    <w:qFormat/>
    <w:rsid w:val="00582AB3"/>
    <w:pPr>
      <w:keepNext/>
      <w:jc w:val="center"/>
      <w:outlineLvl w:val="0"/>
    </w:pPr>
    <w:rPr>
      <w:rFonts w:ascii="Arial" w:hAnsi="Arial"/>
      <w:b/>
      <w:sz w:val="22"/>
    </w:rPr>
  </w:style>
  <w:style w:type="paragraph" w:styleId="Ttulo3">
    <w:name w:val="heading 3"/>
    <w:basedOn w:val="Normal"/>
    <w:next w:val="Normal"/>
    <w:qFormat/>
    <w:rsid w:val="00582AB3"/>
    <w:pPr>
      <w:keepNext/>
      <w:spacing w:line="360" w:lineRule="auto"/>
      <w:jc w:val="both"/>
      <w:outlineLvl w:val="2"/>
    </w:pPr>
    <w:rPr>
      <w:rFonts w:ascii="Arial" w:hAnsi="Arial"/>
      <w:b/>
      <w:szCs w:val="20"/>
      <w:u w:val="single"/>
    </w:rPr>
  </w:style>
  <w:style w:type="paragraph" w:styleId="Ttulo4">
    <w:name w:val="heading 4"/>
    <w:basedOn w:val="Normal"/>
    <w:next w:val="Normal"/>
    <w:qFormat/>
    <w:rsid w:val="00582AB3"/>
    <w:pPr>
      <w:keepNext/>
      <w:ind w:left="4320" w:firstLine="720"/>
      <w:jc w:val="both"/>
      <w:outlineLvl w:val="3"/>
    </w:pPr>
    <w:rPr>
      <w:rFonts w:ascii="Arial" w:hAnsi="Arial"/>
      <w:b/>
      <w:szCs w:val="20"/>
    </w:rPr>
  </w:style>
  <w:style w:type="paragraph" w:styleId="Ttulo5">
    <w:name w:val="heading 5"/>
    <w:basedOn w:val="Normal"/>
    <w:next w:val="Normal"/>
    <w:qFormat/>
    <w:rsid w:val="00582AB3"/>
    <w:pPr>
      <w:keepNext/>
      <w:jc w:val="both"/>
      <w:outlineLvl w:val="4"/>
    </w:pPr>
    <w:rPr>
      <w:rFonts w:ascii="Arial" w:hAnsi="Arial" w:cs="Arial"/>
      <w:b/>
      <w:bCs/>
      <w:sz w:val="22"/>
    </w:rPr>
  </w:style>
  <w:style w:type="paragraph" w:styleId="Ttulo6">
    <w:name w:val="heading 6"/>
    <w:basedOn w:val="Normal"/>
    <w:next w:val="Normal"/>
    <w:qFormat/>
    <w:rsid w:val="00582AB3"/>
    <w:pPr>
      <w:keepNext/>
      <w:ind w:left="5040" w:firstLine="720"/>
      <w:outlineLvl w:val="5"/>
    </w:pPr>
    <w:rPr>
      <w:rFonts w:ascii="Arial" w:hAnsi="Arial" w:cs="Arial"/>
      <w:b/>
      <w:sz w:val="22"/>
      <w:vertAlign w:val="superscri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82AB3"/>
    <w:pPr>
      <w:widowControl w:val="0"/>
      <w:tabs>
        <w:tab w:val="center" w:pos="4252"/>
        <w:tab w:val="right" w:pos="8504"/>
      </w:tabs>
    </w:pPr>
    <w:rPr>
      <w:rFonts w:ascii="Tms Rmn" w:hAnsi="Tms Rmn"/>
      <w:sz w:val="20"/>
      <w:szCs w:val="20"/>
      <w:lang w:val="pt-PT"/>
    </w:rPr>
  </w:style>
  <w:style w:type="paragraph" w:styleId="Rodap">
    <w:name w:val="footer"/>
    <w:basedOn w:val="Normal"/>
    <w:rsid w:val="00582AB3"/>
    <w:pPr>
      <w:tabs>
        <w:tab w:val="center" w:pos="4419"/>
        <w:tab w:val="right" w:pos="8838"/>
      </w:tabs>
    </w:pPr>
  </w:style>
  <w:style w:type="paragraph" w:styleId="Corpodetexto">
    <w:name w:val="Body Text"/>
    <w:basedOn w:val="Normal"/>
    <w:rsid w:val="00582AB3"/>
    <w:pPr>
      <w:spacing w:line="360" w:lineRule="auto"/>
      <w:jc w:val="both"/>
    </w:pPr>
    <w:rPr>
      <w:rFonts w:ascii="Arial" w:hAnsi="Arial" w:cs="Arial"/>
      <w:sz w:val="22"/>
    </w:rPr>
  </w:style>
  <w:style w:type="paragraph" w:styleId="Recuodecorpodetexto">
    <w:name w:val="Body Text Indent"/>
    <w:basedOn w:val="Normal"/>
    <w:rsid w:val="00582AB3"/>
    <w:pPr>
      <w:spacing w:line="276" w:lineRule="auto"/>
      <w:ind w:firstLine="3402"/>
      <w:jc w:val="both"/>
    </w:pPr>
    <w:rPr>
      <w:rFonts w:ascii="Arial" w:hAnsi="Arial" w:cs="Arial"/>
      <w:sz w:val="21"/>
    </w:rPr>
  </w:style>
  <w:style w:type="paragraph" w:styleId="Textodebalo">
    <w:name w:val="Balloon Text"/>
    <w:basedOn w:val="Normal"/>
    <w:semiHidden/>
    <w:rsid w:val="008711C8"/>
    <w:rPr>
      <w:rFonts w:ascii="Tahoma" w:hAnsi="Tahoma" w:cs="Tahoma"/>
      <w:sz w:val="16"/>
      <w:szCs w:val="16"/>
    </w:rPr>
  </w:style>
  <w:style w:type="paragraph" w:styleId="Recuodecorpodetexto2">
    <w:name w:val="Body Text Indent 2"/>
    <w:basedOn w:val="Normal"/>
    <w:link w:val="Recuodecorpodetexto2Char"/>
    <w:rsid w:val="000D7973"/>
    <w:pPr>
      <w:spacing w:after="120" w:line="480" w:lineRule="auto"/>
      <w:ind w:left="283"/>
    </w:pPr>
  </w:style>
  <w:style w:type="character" w:customStyle="1" w:styleId="Recuodecorpodetexto2Char">
    <w:name w:val="Recuo de corpo de texto 2 Char"/>
    <w:basedOn w:val="Fontepargpadro"/>
    <w:link w:val="Recuodecorpodetexto2"/>
    <w:rsid w:val="000D7973"/>
    <w:rPr>
      <w:sz w:val="24"/>
      <w:szCs w:val="24"/>
    </w:rPr>
  </w:style>
  <w:style w:type="paragraph" w:styleId="NormalWeb">
    <w:name w:val="Normal (Web)"/>
    <w:basedOn w:val="Normal"/>
    <w:rsid w:val="000D79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3520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MENSAGEM Nº  092/06</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MENSAGEM Nº  092/06</dc:title>
  <dc:creator>Katia</dc:creator>
  <cp:lastModifiedBy>Kátia Regina Miquelon</cp:lastModifiedBy>
  <cp:revision>2</cp:revision>
  <cp:lastPrinted>2023-03-28T18:34:00Z</cp:lastPrinted>
  <dcterms:created xsi:type="dcterms:W3CDTF">2023-03-31T14:13:00Z</dcterms:created>
  <dcterms:modified xsi:type="dcterms:W3CDTF">2023-03-31T14:13:00Z</dcterms:modified>
</cp:coreProperties>
</file>